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E8" w:rsidRPr="007F53D0" w:rsidRDefault="00176311" w:rsidP="007F53D0">
      <w:pPr>
        <w:spacing w:after="0"/>
        <w:jc w:val="center"/>
        <w:rPr>
          <w:b/>
          <w:color w:val="17365D" w:themeColor="text2" w:themeShade="BF"/>
          <w:sz w:val="30"/>
          <w:szCs w:val="30"/>
        </w:rPr>
      </w:pPr>
      <w:r w:rsidRPr="00176311">
        <w:rPr>
          <w:b/>
          <w:color w:val="17365D" w:themeColor="text2" w:themeShade="BF"/>
          <w:sz w:val="30"/>
          <w:szCs w:val="30"/>
        </w:rPr>
        <w:t>Prix d’Excellence Formation</w:t>
      </w:r>
      <w:r w:rsidRPr="00176311">
        <w:rPr>
          <w:b/>
          <w:color w:val="17365D" w:themeColor="text2" w:themeShade="BF"/>
          <w:sz w:val="30"/>
          <w:szCs w:val="30"/>
        </w:rPr>
        <w:br/>
        <w:t>IDEX 20</w:t>
      </w:r>
      <w:r w:rsidR="00F716CB">
        <w:rPr>
          <w:b/>
          <w:color w:val="17365D" w:themeColor="text2" w:themeShade="BF"/>
          <w:sz w:val="30"/>
          <w:szCs w:val="30"/>
        </w:rPr>
        <w:t>14</w:t>
      </w:r>
    </w:p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4A11E8" w:rsidTr="009074A3">
        <w:trPr>
          <w:trHeight w:val="611"/>
        </w:trPr>
        <w:tc>
          <w:tcPr>
            <w:tcW w:w="5353" w:type="dxa"/>
          </w:tcPr>
          <w:p w:rsidR="004A11E8" w:rsidRPr="004A11E8" w:rsidRDefault="008A5C65" w:rsidP="007231A7">
            <w:pPr>
              <w:spacing w:before="240" w:after="24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Nom de la formation</w:t>
            </w:r>
            <w:r w:rsidR="004A11E8" w:rsidRPr="004A11E8">
              <w:rPr>
                <w:b/>
                <w:color w:val="17365D" w:themeColor="text2" w:themeShade="BF"/>
              </w:rPr>
              <w:t xml:space="preserve"> : </w:t>
            </w:r>
            <w:r w:rsidR="007231A7">
              <w:rPr>
                <w:b/>
                <w:color w:val="17365D" w:themeColor="text2" w:themeShade="BF"/>
              </w:rPr>
              <w:br/>
            </w:r>
            <w:r w:rsidR="00992216">
              <w:rPr>
                <w:b/>
                <w:color w:val="17365D" w:themeColor="text2" w:themeShade="BF"/>
              </w:rPr>
              <w:t>Acronyme :</w:t>
            </w:r>
          </w:p>
        </w:tc>
        <w:tc>
          <w:tcPr>
            <w:tcW w:w="5103" w:type="dxa"/>
          </w:tcPr>
          <w:p w:rsidR="004A11E8" w:rsidRPr="004A11E8" w:rsidRDefault="004A11E8" w:rsidP="007B7E0E">
            <w:pPr>
              <w:spacing w:before="240" w:after="240"/>
              <w:jc w:val="both"/>
              <w:rPr>
                <w:b/>
                <w:color w:val="17365D" w:themeColor="text2" w:themeShade="BF"/>
              </w:rPr>
            </w:pPr>
            <w:r w:rsidRPr="004A11E8">
              <w:rPr>
                <w:b/>
                <w:color w:val="17365D" w:themeColor="text2" w:themeShade="BF"/>
              </w:rPr>
              <w:t>Collégium :</w:t>
            </w:r>
          </w:p>
        </w:tc>
      </w:tr>
    </w:tbl>
    <w:p w:rsidR="004C07AD" w:rsidRPr="004C07AD" w:rsidRDefault="00713595" w:rsidP="007B7E0E">
      <w:pPr>
        <w:jc w:val="both"/>
        <w:rPr>
          <w:b/>
          <w:i/>
          <w:color w:val="548DD4" w:themeColor="text2" w:themeTint="99"/>
        </w:rPr>
      </w:pPr>
      <w:r>
        <w:rPr>
          <w:b/>
          <w:i/>
          <w:color w:val="548DD4" w:themeColor="text2" w:themeTint="99"/>
        </w:rPr>
        <w:t xml:space="preserve">Les membres </w:t>
      </w:r>
      <w:r w:rsidR="00CD1799">
        <w:rPr>
          <w:b/>
          <w:i/>
          <w:color w:val="548DD4" w:themeColor="text2" w:themeTint="99"/>
        </w:rPr>
        <w:t xml:space="preserve">du </w:t>
      </w:r>
      <w:proofErr w:type="spellStart"/>
      <w:r w:rsidR="00CD1799">
        <w:rPr>
          <w:b/>
          <w:i/>
          <w:color w:val="548DD4" w:themeColor="text2" w:themeTint="99"/>
        </w:rPr>
        <w:t>collégium</w:t>
      </w:r>
      <w:proofErr w:type="spellEnd"/>
      <w:r>
        <w:rPr>
          <w:b/>
          <w:i/>
          <w:color w:val="548DD4" w:themeColor="text2" w:themeTint="99"/>
        </w:rPr>
        <w:t xml:space="preserve"> devront </w:t>
      </w:r>
      <w:r w:rsidR="00A1025B">
        <w:rPr>
          <w:b/>
          <w:i/>
          <w:color w:val="548DD4" w:themeColor="text2" w:themeTint="99"/>
        </w:rPr>
        <w:t>préciser la mesure dans laquelle</w:t>
      </w:r>
      <w:r>
        <w:rPr>
          <w:b/>
          <w:i/>
          <w:color w:val="548DD4" w:themeColor="text2" w:themeTint="99"/>
        </w:rPr>
        <w:t xml:space="preserve"> la formation répond aux critères énoncés ci-dessous.</w:t>
      </w:r>
    </w:p>
    <w:tbl>
      <w:tblPr>
        <w:tblStyle w:val="Grilledutableau"/>
        <w:tblW w:w="10421" w:type="dxa"/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32"/>
      </w:tblGrid>
      <w:tr w:rsidR="00D61908" w:rsidTr="007B1289">
        <w:trPr>
          <w:trHeight w:val="345"/>
        </w:trPr>
        <w:tc>
          <w:tcPr>
            <w:tcW w:w="7621" w:type="dxa"/>
            <w:vMerge w:val="restart"/>
            <w:shd w:val="clear" w:color="auto" w:fill="B8CCE4" w:themeFill="accent1" w:themeFillTint="66"/>
            <w:vAlign w:val="center"/>
          </w:tcPr>
          <w:p w:rsidR="00D61908" w:rsidRDefault="00D61908" w:rsidP="007B7E0E">
            <w:pPr>
              <w:pStyle w:val="Paragraphedeliste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Critères d’évaluation</w:t>
            </w:r>
          </w:p>
        </w:tc>
        <w:tc>
          <w:tcPr>
            <w:tcW w:w="2800" w:type="dxa"/>
            <w:gridSpan w:val="5"/>
            <w:shd w:val="clear" w:color="auto" w:fill="B8CCE4" w:themeFill="accent1" w:themeFillTint="66"/>
            <w:vAlign w:val="center"/>
          </w:tcPr>
          <w:p w:rsidR="00D61908" w:rsidRDefault="00566758" w:rsidP="00383B5B">
            <w:pPr>
              <w:spacing w:before="120" w:after="12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Evaluation </w:t>
            </w:r>
          </w:p>
        </w:tc>
      </w:tr>
      <w:tr w:rsidR="00D61908" w:rsidTr="007B1289">
        <w:trPr>
          <w:cantSplit/>
          <w:trHeight w:val="1268"/>
        </w:trPr>
        <w:tc>
          <w:tcPr>
            <w:tcW w:w="7621" w:type="dxa"/>
            <w:vMerge/>
            <w:shd w:val="clear" w:color="auto" w:fill="B8CCE4" w:themeFill="accent1" w:themeFillTint="66"/>
            <w:vAlign w:val="center"/>
          </w:tcPr>
          <w:p w:rsidR="00D61908" w:rsidRDefault="00D61908" w:rsidP="007B7E0E">
            <w:pPr>
              <w:pStyle w:val="Paragraphedeliste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D61908" w:rsidRDefault="00F57478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Insuffisant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D61908" w:rsidRDefault="00F57478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perfectible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9202DF" w:rsidRDefault="009202DF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Plus que satisfaisant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D61908" w:rsidRPr="00D61908" w:rsidRDefault="002D78D1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Très </w:t>
            </w:r>
            <w:r w:rsidR="00F57478">
              <w:rPr>
                <w:color w:val="17365D" w:themeColor="text2" w:themeShade="BF"/>
              </w:rPr>
              <w:t>satisfaisant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D61908" w:rsidRPr="00D61908" w:rsidRDefault="00D61908" w:rsidP="007B7E0E">
            <w:pPr>
              <w:ind w:left="113" w:right="113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Sans avis</w:t>
            </w:r>
          </w:p>
        </w:tc>
      </w:tr>
      <w:tr w:rsidR="00F270B9" w:rsidTr="009074A3">
        <w:trPr>
          <w:trHeight w:val="592"/>
        </w:trPr>
        <w:tc>
          <w:tcPr>
            <w:tcW w:w="7621" w:type="dxa"/>
          </w:tcPr>
          <w:p w:rsidR="00F270B9" w:rsidRPr="00F02E18" w:rsidRDefault="00F270B9" w:rsidP="007B7E0E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 w:rsidRPr="00F02E18">
              <w:rPr>
                <w:b/>
                <w:color w:val="17365D" w:themeColor="text2" w:themeShade="BF"/>
                <w:sz w:val="28"/>
                <w:szCs w:val="28"/>
              </w:rPr>
              <w:t>Critères fondamentaux</w:t>
            </w:r>
          </w:p>
        </w:tc>
        <w:tc>
          <w:tcPr>
            <w:tcW w:w="567" w:type="dxa"/>
            <w:vMerge w:val="restart"/>
            <w:vAlign w:val="bottom"/>
          </w:tcPr>
          <w:p w:rsidR="00F270B9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</w:t>
            </w:r>
          </w:p>
          <w:p w:rsidR="00566758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F270B9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</w:t>
            </w:r>
          </w:p>
          <w:p w:rsidR="00566758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F270B9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3</w:t>
            </w:r>
          </w:p>
          <w:p w:rsidR="00566758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F270B9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4</w:t>
            </w:r>
          </w:p>
          <w:p w:rsidR="00566758" w:rsidRDefault="00566758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32" w:type="dxa"/>
            <w:vMerge w:val="restart"/>
            <w:shd w:val="clear" w:color="auto" w:fill="D9D9D9" w:themeFill="background1" w:themeFillShade="D9"/>
            <w:vAlign w:val="bottom"/>
          </w:tcPr>
          <w:p w:rsidR="00F270B9" w:rsidRDefault="00F270B9" w:rsidP="009074A3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F02E18" w:rsidTr="007B1289">
        <w:trPr>
          <w:trHeight w:val="512"/>
        </w:trPr>
        <w:tc>
          <w:tcPr>
            <w:tcW w:w="7621" w:type="dxa"/>
          </w:tcPr>
          <w:p w:rsidR="00F02E18" w:rsidRPr="00176311" w:rsidRDefault="00F02E18" w:rsidP="007B7E0E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  <w:highlight w:val="yellow"/>
              </w:rPr>
            </w:pPr>
            <w:r w:rsidRPr="00F02E18">
              <w:rPr>
                <w:b/>
                <w:color w:val="548DD4" w:themeColor="text2" w:themeTint="99"/>
                <w:sz w:val="24"/>
                <w:szCs w:val="24"/>
              </w:rPr>
              <w:t>1.1 Accompagnement de la réussite des étudiants</w:t>
            </w:r>
          </w:p>
        </w:tc>
        <w:tc>
          <w:tcPr>
            <w:tcW w:w="567" w:type="dxa"/>
            <w:vMerge/>
          </w:tcPr>
          <w:p w:rsidR="00F02E18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02E18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02E18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F02E18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32" w:type="dxa"/>
            <w:vMerge/>
            <w:shd w:val="clear" w:color="auto" w:fill="D9D9D9" w:themeFill="background1" w:themeFillShade="D9"/>
            <w:vAlign w:val="center"/>
          </w:tcPr>
          <w:p w:rsidR="00F02E18" w:rsidRDefault="00F02E18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176311" w:rsidTr="007B1289">
        <w:trPr>
          <w:trHeight w:val="584"/>
        </w:trPr>
        <w:tc>
          <w:tcPr>
            <w:tcW w:w="7621" w:type="dxa"/>
            <w:vAlign w:val="center"/>
          </w:tcPr>
          <w:p w:rsidR="00176311" w:rsidRPr="00F02E18" w:rsidRDefault="00F02E18" w:rsidP="00383B5B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640859">
              <w:rPr>
                <w:b/>
                <w:color w:val="17365D" w:themeColor="text2" w:themeShade="BF"/>
                <w:sz w:val="24"/>
                <w:szCs w:val="24"/>
              </w:rPr>
              <w:t>Suivi des étudiants</w:t>
            </w:r>
            <w:r w:rsidR="009A4286">
              <w:rPr>
                <w:b/>
                <w:color w:val="17365D" w:themeColor="text2" w:themeShade="BF"/>
                <w:sz w:val="24"/>
                <w:szCs w:val="24"/>
              </w:rPr>
              <w:t> :</w:t>
            </w:r>
            <w:r w:rsidRPr="00F02E18">
              <w:rPr>
                <w:color w:val="17365D" w:themeColor="text2" w:themeShade="BF"/>
                <w:sz w:val="24"/>
                <w:szCs w:val="24"/>
              </w:rPr>
              <w:t> </w:t>
            </w:r>
            <w:r w:rsidR="00566758">
              <w:rPr>
                <w:color w:val="17365D" w:themeColor="text2" w:themeShade="BF"/>
                <w:sz w:val="24"/>
                <w:szCs w:val="24"/>
              </w:rPr>
              <w:t>Les étudiants bénéficient d’un suivi tout au long de la formation. Le suivi est individuel et organisé. Il sert au soutien de l’étudiant en difficulté, à sa réorientation, le cas échéant. L’étudiant est accompagné dans son projet de poursuite d’étude</w:t>
            </w:r>
            <w:r w:rsidR="007D61BE">
              <w:rPr>
                <w:color w:val="17365D" w:themeColor="text2" w:themeShade="BF"/>
                <w:sz w:val="24"/>
                <w:szCs w:val="24"/>
              </w:rPr>
              <w:t>s</w:t>
            </w:r>
            <w:r w:rsidR="00566758">
              <w:rPr>
                <w:color w:val="17365D" w:themeColor="text2" w:themeShade="BF"/>
                <w:sz w:val="24"/>
                <w:szCs w:val="24"/>
              </w:rPr>
              <w:t xml:space="preserve"> ou d’insertion professionnelle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10355460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FD4E69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47992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983660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7195019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8536144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6311" w:rsidTr="007B1289">
        <w:trPr>
          <w:trHeight w:val="562"/>
        </w:trPr>
        <w:tc>
          <w:tcPr>
            <w:tcW w:w="7621" w:type="dxa"/>
            <w:vAlign w:val="center"/>
          </w:tcPr>
          <w:p w:rsidR="00176311" w:rsidRPr="00F02E18" w:rsidRDefault="00F02E18" w:rsidP="00383B5B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640859">
              <w:rPr>
                <w:b/>
                <w:color w:val="17365D" w:themeColor="text2" w:themeShade="BF"/>
                <w:sz w:val="24"/>
                <w:szCs w:val="24"/>
              </w:rPr>
              <w:t>Accueil scolarité</w:t>
            </w:r>
            <w:r w:rsidR="00640859">
              <w:rPr>
                <w:color w:val="17365D" w:themeColor="text2" w:themeShade="BF"/>
                <w:sz w:val="24"/>
                <w:szCs w:val="24"/>
              </w:rPr>
              <w:t> :</w:t>
            </w:r>
            <w:r w:rsidR="00D82ECB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363DF4">
              <w:rPr>
                <w:color w:val="17365D" w:themeColor="text2" w:themeShade="BF"/>
                <w:sz w:val="24"/>
                <w:szCs w:val="24"/>
              </w:rPr>
              <w:t>La scolarité propose</w:t>
            </w:r>
            <w:r w:rsidR="00123846">
              <w:rPr>
                <w:color w:val="17365D" w:themeColor="text2" w:themeShade="BF"/>
                <w:sz w:val="24"/>
                <w:szCs w:val="24"/>
              </w:rPr>
              <w:t xml:space="preserve"> un accueil des étudiants convenable </w:t>
            </w:r>
            <w:r w:rsidR="00363DF4">
              <w:rPr>
                <w:color w:val="17365D" w:themeColor="text2" w:themeShade="BF"/>
                <w:sz w:val="24"/>
                <w:szCs w:val="24"/>
              </w:rPr>
              <w:t xml:space="preserve">que ce soit </w:t>
            </w:r>
            <w:r w:rsidR="00123846">
              <w:rPr>
                <w:color w:val="17365D" w:themeColor="text2" w:themeShade="BF"/>
                <w:sz w:val="24"/>
                <w:szCs w:val="24"/>
              </w:rPr>
              <w:t>en termes d’horaires d</w:t>
            </w:r>
            <w:r w:rsidR="00363DF4">
              <w:rPr>
                <w:color w:val="17365D" w:themeColor="text2" w:themeShade="BF"/>
                <w:sz w:val="24"/>
                <w:szCs w:val="24"/>
              </w:rPr>
              <w:t>’ouverture, du</w:t>
            </w:r>
            <w:r w:rsidR="00123846">
              <w:rPr>
                <w:color w:val="17365D" w:themeColor="text2" w:themeShade="BF"/>
                <w:sz w:val="24"/>
                <w:szCs w:val="24"/>
              </w:rPr>
              <w:t xml:space="preserve"> nombre et de </w:t>
            </w:r>
            <w:r w:rsidR="00363DF4">
              <w:rPr>
                <w:color w:val="17365D" w:themeColor="text2" w:themeShade="BF"/>
                <w:sz w:val="24"/>
                <w:szCs w:val="24"/>
              </w:rPr>
              <w:t xml:space="preserve">la </w:t>
            </w:r>
            <w:r w:rsidR="00123846">
              <w:rPr>
                <w:color w:val="17365D" w:themeColor="text2" w:themeShade="BF"/>
                <w:sz w:val="24"/>
                <w:szCs w:val="24"/>
              </w:rPr>
              <w:t>disponibilité des personnels.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8127074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640859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8123882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8328704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640859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370218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8971594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76311" w:rsidTr="007B1289">
        <w:trPr>
          <w:trHeight w:val="544"/>
        </w:trPr>
        <w:tc>
          <w:tcPr>
            <w:tcW w:w="7621" w:type="dxa"/>
            <w:vAlign w:val="center"/>
          </w:tcPr>
          <w:p w:rsidR="00176311" w:rsidRPr="00176311" w:rsidRDefault="00F02E18" w:rsidP="00123846">
            <w:pPr>
              <w:spacing w:before="80"/>
              <w:jc w:val="both"/>
              <w:rPr>
                <w:color w:val="548DD4" w:themeColor="text2" w:themeTint="99"/>
                <w:sz w:val="24"/>
                <w:szCs w:val="24"/>
                <w:highlight w:val="yellow"/>
              </w:rPr>
            </w:pPr>
            <w:r w:rsidRPr="00640859">
              <w:rPr>
                <w:b/>
                <w:color w:val="17365D" w:themeColor="text2" w:themeShade="BF"/>
                <w:sz w:val="24"/>
                <w:szCs w:val="24"/>
              </w:rPr>
              <w:t>Accès aux enseignant</w:t>
            </w:r>
            <w:r w:rsidR="001F4D5C"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="001F4D5C">
              <w:rPr>
                <w:color w:val="17365D" w:themeColor="text2" w:themeShade="BF"/>
                <w:sz w:val="24"/>
                <w:szCs w:val="24"/>
              </w:rPr>
              <w:t xml:space="preserve"> : </w:t>
            </w:r>
            <w:r w:rsidR="00123846">
              <w:rPr>
                <w:color w:val="17365D" w:themeColor="text2" w:themeShade="BF"/>
                <w:sz w:val="24"/>
                <w:szCs w:val="24"/>
              </w:rPr>
              <w:t>Les étudiants ont accès aux enseignants, cet accès est organisé et fait l’objet de la nomination d’un enseignant référent.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16645110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1512151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6647750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0679507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706628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176311" w:rsidRPr="00F270B9" w:rsidRDefault="00176311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Tr="00F270B9">
        <w:trPr>
          <w:trHeight w:val="574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75623F" w:rsidRPr="00640859" w:rsidRDefault="0075623F" w:rsidP="009074A3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L’équipe pédagogique : </w:t>
            </w:r>
            <w:r>
              <w:rPr>
                <w:color w:val="17365D" w:themeColor="text2" w:themeShade="BF"/>
                <w:sz w:val="24"/>
                <w:szCs w:val="24"/>
              </w:rPr>
              <w:t>L</w:t>
            </w:r>
            <w:r w:rsidRPr="00383B5B">
              <w:rPr>
                <w:color w:val="17365D" w:themeColor="text2" w:themeShade="BF"/>
                <w:sz w:val="24"/>
                <w:szCs w:val="24"/>
              </w:rPr>
              <w:t xml:space="preserve">’équipe pédagogique </w:t>
            </w:r>
            <w:r w:rsidRPr="008B4D0B">
              <w:rPr>
                <w:color w:val="17365D" w:themeColor="text2" w:themeShade="BF"/>
                <w:sz w:val="24"/>
                <w:szCs w:val="24"/>
              </w:rPr>
              <w:t>se réunit régulièrement</w:t>
            </w:r>
            <w:r>
              <w:rPr>
                <w:color w:val="17365D" w:themeColor="text2" w:themeShade="BF"/>
                <w:sz w:val="24"/>
                <w:szCs w:val="24"/>
              </w:rPr>
              <w:t>, ses membres sont</w:t>
            </w:r>
            <w:r w:rsidRPr="00383B5B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clairement </w:t>
            </w:r>
            <w:r w:rsidRPr="00383B5B">
              <w:rPr>
                <w:color w:val="17365D" w:themeColor="text2" w:themeShade="BF"/>
                <w:sz w:val="24"/>
                <w:szCs w:val="24"/>
              </w:rPr>
              <w:t>défini</w:t>
            </w:r>
            <w:r>
              <w:rPr>
                <w:color w:val="17365D" w:themeColor="text2" w:themeShade="BF"/>
                <w:sz w:val="24"/>
                <w:szCs w:val="24"/>
              </w:rPr>
              <w:t>s</w:t>
            </w:r>
            <w:r w:rsidRPr="00383B5B">
              <w:rPr>
                <w:color w:val="17365D" w:themeColor="text2" w:themeShade="BF"/>
                <w:sz w:val="24"/>
                <w:szCs w:val="24"/>
              </w:rPr>
              <w:t>. Elle porte et fait évoluer la formation.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0156125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71487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595374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9230264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774952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5623F" w:rsidRPr="00F270B9" w:rsidRDefault="0075623F" w:rsidP="003159D1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Tr="00F270B9">
        <w:trPr>
          <w:trHeight w:val="574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75623F" w:rsidRPr="00176311" w:rsidRDefault="0075623F" w:rsidP="00383B5B">
            <w:pPr>
              <w:spacing w:before="80"/>
              <w:jc w:val="both"/>
              <w:rPr>
                <w:color w:val="548DD4" w:themeColor="text2" w:themeTint="99"/>
                <w:sz w:val="24"/>
                <w:szCs w:val="24"/>
                <w:highlight w:val="yellow"/>
              </w:rPr>
            </w:pPr>
            <w:r w:rsidRPr="00640859">
              <w:rPr>
                <w:b/>
                <w:color w:val="17365D" w:themeColor="text2" w:themeShade="BF"/>
                <w:sz w:val="24"/>
                <w:szCs w:val="24"/>
              </w:rPr>
              <w:t>Evaluation des enseignements :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Les enseignements font l’objet d’une évaluation qui s’inscrit dans une démarche globale de la composante et sert à leur évolution.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7240679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529687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3656679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145378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20771536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Tr="009074A3">
        <w:trPr>
          <w:trHeight w:val="574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623F" w:rsidRPr="00640859" w:rsidRDefault="0075623F" w:rsidP="00677E10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Evaluation de la formation : </w:t>
            </w:r>
            <w:r>
              <w:rPr>
                <w:color w:val="17365D" w:themeColor="text2" w:themeShade="BF"/>
                <w:sz w:val="24"/>
                <w:szCs w:val="24"/>
              </w:rPr>
              <w:t>La formation est évaluée par les étudiants. Ces évaluations font l’objet d’une exploitation.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20378473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623F" w:rsidRPr="00F270B9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1462651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623F" w:rsidRPr="00F270B9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8933258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623F" w:rsidRPr="00F270B9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344127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75623F" w:rsidRPr="00F270B9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937519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75623F" w:rsidRPr="00F270B9" w:rsidRDefault="0075623F" w:rsidP="00123846">
                <w:pPr>
                  <w:jc w:val="both"/>
                  <w:rPr>
                    <w:b/>
                    <w:sz w:val="24"/>
                    <w:szCs w:val="24"/>
                  </w:rPr>
                </w:pPr>
                <w:r w:rsidRPr="00F270B9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Tr="009074A3">
        <w:trPr>
          <w:trHeight w:val="574"/>
        </w:trPr>
        <w:tc>
          <w:tcPr>
            <w:tcW w:w="76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623F" w:rsidRPr="00640859" w:rsidRDefault="0075623F" w:rsidP="007B7E0E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1.2</w:t>
            </w:r>
            <w:r w:rsidRPr="00F02E18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Pratiques pédagogiques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623F" w:rsidRPr="00F270B9" w:rsidRDefault="0075623F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623F" w:rsidRPr="00F270B9" w:rsidRDefault="0075623F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623F" w:rsidRPr="00F270B9" w:rsidRDefault="0075623F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623F" w:rsidRPr="00F270B9" w:rsidRDefault="0075623F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623F" w:rsidRPr="00F270B9" w:rsidRDefault="0075623F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75623F" w:rsidTr="007B1289">
        <w:trPr>
          <w:trHeight w:val="574"/>
        </w:trPr>
        <w:tc>
          <w:tcPr>
            <w:tcW w:w="7621" w:type="dxa"/>
            <w:vAlign w:val="center"/>
          </w:tcPr>
          <w:p w:rsidR="0075623F" w:rsidRPr="008A5C65" w:rsidRDefault="0075623F" w:rsidP="00677E10">
            <w:pPr>
              <w:spacing w:before="80"/>
              <w:jc w:val="both"/>
              <w:rPr>
                <w:b/>
                <w:color w:val="17365D" w:themeColor="text2" w:themeShade="BF"/>
                <w:sz w:val="24"/>
                <w:szCs w:val="24"/>
                <w:highlight w:val="yellow"/>
              </w:rPr>
            </w:pPr>
            <w:r w:rsidRPr="00351DA5">
              <w:rPr>
                <w:b/>
                <w:color w:val="17365D" w:themeColor="text2" w:themeShade="BF"/>
                <w:sz w:val="24"/>
                <w:szCs w:val="24"/>
              </w:rPr>
              <w:t>Innovation pédagogique</w:t>
            </w:r>
            <w:r w:rsidRPr="00351DA5">
              <w:rPr>
                <w:color w:val="17365D" w:themeColor="text2" w:themeShade="BF"/>
                <w:sz w:val="24"/>
                <w:szCs w:val="24"/>
              </w:rPr>
              <w:t xml:space="preserve"> : </w:t>
            </w:r>
            <w:r>
              <w:rPr>
                <w:color w:val="17365D" w:themeColor="text2" w:themeShade="BF"/>
                <w:sz w:val="24"/>
                <w:szCs w:val="24"/>
              </w:rPr>
              <w:t>La formation s’appuie sur de nouvelles pratiques pédagogiques telles que : l’enseignement dynamique en grand effectif</w:t>
            </w:r>
            <w:r w:rsidRPr="00351DA5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les </w:t>
            </w:r>
            <w:r w:rsidRPr="00351DA5">
              <w:rPr>
                <w:color w:val="17365D" w:themeColor="text2" w:themeShade="BF"/>
                <w:sz w:val="24"/>
                <w:szCs w:val="24"/>
              </w:rPr>
              <w:t xml:space="preserve">classes </w:t>
            </w:r>
            <w:r>
              <w:rPr>
                <w:color w:val="17365D" w:themeColor="text2" w:themeShade="BF"/>
                <w:sz w:val="24"/>
                <w:szCs w:val="24"/>
              </w:rPr>
              <w:t>in</w:t>
            </w:r>
            <w:r w:rsidRPr="00351DA5">
              <w:rPr>
                <w:color w:val="17365D" w:themeColor="text2" w:themeShade="BF"/>
                <w:sz w:val="24"/>
                <w:szCs w:val="24"/>
              </w:rPr>
              <w:t>versées, </w:t>
            </w:r>
            <w:r>
              <w:rPr>
                <w:color w:val="17365D" w:themeColor="text2" w:themeShade="BF"/>
                <w:sz w:val="24"/>
                <w:szCs w:val="24"/>
              </w:rPr>
              <w:t>l’</w:t>
            </w:r>
            <w:r w:rsidRPr="00351DA5">
              <w:rPr>
                <w:color w:val="17365D" w:themeColor="text2" w:themeShade="BF"/>
                <w:sz w:val="24"/>
                <w:szCs w:val="24"/>
              </w:rPr>
              <w:t xml:space="preserve">enseignement </w:t>
            </w:r>
            <w:r>
              <w:rPr>
                <w:color w:val="17365D" w:themeColor="text2" w:themeShade="BF"/>
                <w:sz w:val="24"/>
                <w:szCs w:val="24"/>
              </w:rPr>
              <w:t>en présentiel enrichi, la pédagogie par problème...</w:t>
            </w:r>
            <w:r w:rsidRPr="00351DA5">
              <w:rPr>
                <w:color w:val="17365D" w:themeColor="text2" w:themeShade="BF"/>
                <w:sz w:val="24"/>
                <w:szCs w:val="24"/>
              </w:rPr>
              <w:t xml:space="preserve">  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10455710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9793471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6966516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9607608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3639900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Tr="009074A3">
        <w:trPr>
          <w:trHeight w:val="1271"/>
        </w:trPr>
        <w:tc>
          <w:tcPr>
            <w:tcW w:w="7621" w:type="dxa"/>
          </w:tcPr>
          <w:p w:rsidR="0075623F" w:rsidRPr="007B1289" w:rsidDel="007F2285" w:rsidRDefault="0075623F" w:rsidP="009074A3">
            <w:pPr>
              <w:spacing w:before="80" w:after="200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Evaluations et leurs r</w:t>
            </w:r>
            <w:r w:rsidRPr="00351DA5">
              <w:rPr>
                <w:b/>
                <w:color w:val="17365D" w:themeColor="text2" w:themeShade="BF"/>
                <w:sz w:val="24"/>
                <w:szCs w:val="24"/>
              </w:rPr>
              <w:t>estitution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s 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: Différents instruments sont mis en place pour l’évaluation des connaissances et compétences. Les évaluations font l’objet d’une restitution </w:t>
            </w:r>
            <w:r w:rsidR="009074A3">
              <w:rPr>
                <w:color w:val="17365D" w:themeColor="text2" w:themeShade="BF"/>
                <w:sz w:val="24"/>
                <w:szCs w:val="24"/>
              </w:rPr>
              <w:t xml:space="preserve">en travaux dirigés </w:t>
            </w:r>
            <w:r>
              <w:rPr>
                <w:color w:val="17365D" w:themeColor="text2" w:themeShade="BF"/>
                <w:sz w:val="24"/>
                <w:szCs w:val="24"/>
              </w:rPr>
              <w:t>avant les évaluations sui</w:t>
            </w:r>
            <w:r w:rsidR="009074A3">
              <w:rPr>
                <w:color w:val="17365D" w:themeColor="text2" w:themeShade="BF"/>
                <w:sz w:val="24"/>
                <w:szCs w:val="24"/>
              </w:rPr>
              <w:t>vantes.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9425237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231A7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542098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9303578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9165198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9007464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75623F" w:rsidRPr="00F270B9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F270B9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623F" w:rsidTr="007B1289">
        <w:trPr>
          <w:trHeight w:val="574"/>
        </w:trPr>
        <w:tc>
          <w:tcPr>
            <w:tcW w:w="7621" w:type="dxa"/>
          </w:tcPr>
          <w:p w:rsidR="0075623F" w:rsidRPr="00486DC7" w:rsidRDefault="0075623F" w:rsidP="007B7E0E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9874AC">
              <w:rPr>
                <w:b/>
                <w:color w:val="17365D" w:themeColor="text2" w:themeShade="BF"/>
                <w:sz w:val="24"/>
                <w:szCs w:val="24"/>
              </w:rPr>
              <w:t xml:space="preserve">Lien </w:t>
            </w:r>
            <w:r w:rsidRPr="00351DA5">
              <w:rPr>
                <w:b/>
                <w:color w:val="17365D" w:themeColor="text2" w:themeShade="BF"/>
                <w:sz w:val="24"/>
                <w:szCs w:val="24"/>
              </w:rPr>
              <w:t>avec le monde socio-économique et la recherche</w:t>
            </w:r>
          </w:p>
          <w:p w:rsidR="0075623F" w:rsidRPr="00486DC7" w:rsidRDefault="0075623F" w:rsidP="00677E10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  <w:highlight w:val="yellow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La formation bénéficie d’interventions de personnes</w:t>
            </w:r>
            <w:r w:rsidRPr="00486DC7">
              <w:rPr>
                <w:color w:val="17365D" w:themeColor="text2" w:themeShade="BF"/>
                <w:sz w:val="24"/>
                <w:szCs w:val="24"/>
              </w:rPr>
              <w:t xml:space="preserve"> ex</w:t>
            </w:r>
            <w:r>
              <w:rPr>
                <w:color w:val="17365D" w:themeColor="text2" w:themeShade="BF"/>
                <w:sz w:val="24"/>
                <w:szCs w:val="24"/>
              </w:rPr>
              <w:t>térieures venant du monde socio-économique et/ou de la recherche.  Les étudiants doivent</w:t>
            </w:r>
            <w:r w:rsidRPr="00486DC7">
              <w:rPr>
                <w:color w:val="17365D" w:themeColor="text2" w:themeShade="BF"/>
                <w:sz w:val="24"/>
                <w:szCs w:val="24"/>
              </w:rPr>
              <w:t xml:space="preserve"> effectue</w:t>
            </w:r>
            <w:r>
              <w:rPr>
                <w:color w:val="17365D" w:themeColor="text2" w:themeShade="BF"/>
                <w:sz w:val="24"/>
                <w:szCs w:val="24"/>
              </w:rPr>
              <w:t>r un stage en entreprise/en laboratoire. Ces stages font l’objet d’une préparation et</w:t>
            </w:r>
            <w:r w:rsidRPr="00486DC7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color w:val="17365D" w:themeColor="text2" w:themeShade="BF"/>
                <w:sz w:val="24"/>
                <w:szCs w:val="24"/>
              </w:rPr>
              <w:t>d’un suivi.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5029440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B255E2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9974529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B255E2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8722263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B255E2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1882902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623F" w:rsidRPr="00B255E2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486726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32" w:type="dxa"/>
                <w:shd w:val="clear" w:color="auto" w:fill="D9D9D9" w:themeFill="background1" w:themeFillShade="D9"/>
                <w:vAlign w:val="center"/>
              </w:tcPr>
              <w:p w:rsidR="0075623F" w:rsidRPr="00B255E2" w:rsidRDefault="0075623F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801512" w:rsidRDefault="00801512" w:rsidP="007B7E0E">
      <w:pPr>
        <w:jc w:val="both"/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  <w:gridCol w:w="567"/>
      </w:tblGrid>
      <w:tr w:rsidR="00801512" w:rsidTr="007B1289">
        <w:tc>
          <w:tcPr>
            <w:tcW w:w="7621" w:type="dxa"/>
            <w:vMerge w:val="restart"/>
            <w:shd w:val="clear" w:color="auto" w:fill="B8CCE4" w:themeFill="accent1" w:themeFillTint="66"/>
            <w:vAlign w:val="center"/>
          </w:tcPr>
          <w:p w:rsidR="00801512" w:rsidRDefault="00801512" w:rsidP="007B7E0E">
            <w:pPr>
              <w:spacing w:before="80"/>
              <w:ind w:firstLine="709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Critères d’évaluation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801512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Evaluation </w:t>
            </w:r>
          </w:p>
        </w:tc>
      </w:tr>
      <w:tr w:rsidR="001825D4" w:rsidTr="00123846">
        <w:trPr>
          <w:cantSplit/>
          <w:trHeight w:val="1341"/>
        </w:trPr>
        <w:tc>
          <w:tcPr>
            <w:tcW w:w="7621" w:type="dxa"/>
            <w:vMerge/>
            <w:vAlign w:val="center"/>
          </w:tcPr>
          <w:p w:rsidR="001825D4" w:rsidRDefault="001825D4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1825D4" w:rsidRPr="00D61908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Insuffisant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1825D4" w:rsidRPr="00D61908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perfectible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1825D4" w:rsidRPr="009202DF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Plus que satisfaisant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:rsidR="001825D4" w:rsidRPr="00D61908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Très satisfaisant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1825D4" w:rsidRPr="00D61908" w:rsidRDefault="001825D4" w:rsidP="007F53D0">
            <w:pPr>
              <w:ind w:left="113" w:right="113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Sans avis</w:t>
            </w:r>
          </w:p>
        </w:tc>
      </w:tr>
      <w:tr w:rsidR="009202DF" w:rsidTr="00F270B9">
        <w:tc>
          <w:tcPr>
            <w:tcW w:w="7621" w:type="dxa"/>
            <w:vAlign w:val="center"/>
          </w:tcPr>
          <w:p w:rsidR="00991FA3" w:rsidRPr="007F53D0" w:rsidRDefault="00991FA3" w:rsidP="007F53D0">
            <w:pPr>
              <w:pStyle w:val="Paragraphedeliste"/>
              <w:numPr>
                <w:ilvl w:val="0"/>
                <w:numId w:val="1"/>
              </w:num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7F53D0">
              <w:rPr>
                <w:b/>
                <w:color w:val="17365D" w:themeColor="text2" w:themeShade="BF"/>
                <w:sz w:val="28"/>
                <w:szCs w:val="28"/>
              </w:rPr>
              <w:t>Critères Complémentaires</w:t>
            </w:r>
          </w:p>
        </w:tc>
        <w:tc>
          <w:tcPr>
            <w:tcW w:w="567" w:type="dxa"/>
            <w:vMerge w:val="restart"/>
            <w:vAlign w:val="center"/>
          </w:tcPr>
          <w:p w:rsidR="00991FA3" w:rsidRDefault="00991FA3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</w:t>
            </w:r>
          </w:p>
          <w:p w:rsidR="007462BB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91FA3" w:rsidRDefault="00991FA3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</w:t>
            </w:r>
          </w:p>
          <w:p w:rsidR="007462BB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91FA3" w:rsidRDefault="00991FA3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3</w:t>
            </w:r>
          </w:p>
          <w:p w:rsidR="007462BB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91FA3" w:rsidRDefault="00542EE1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4</w:t>
            </w:r>
          </w:p>
          <w:p w:rsidR="007462BB" w:rsidRDefault="007462BB" w:rsidP="00383B5B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991FA3" w:rsidRDefault="00991FA3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9202DF" w:rsidTr="00F270B9">
        <w:tc>
          <w:tcPr>
            <w:tcW w:w="7621" w:type="dxa"/>
            <w:vAlign w:val="center"/>
          </w:tcPr>
          <w:p w:rsidR="00991FA3" w:rsidRPr="00DD25BC" w:rsidRDefault="00991FA3" w:rsidP="007B7E0E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2.1 Dimension pluridisciplinaire</w:t>
            </w:r>
          </w:p>
        </w:tc>
        <w:tc>
          <w:tcPr>
            <w:tcW w:w="567" w:type="dxa"/>
            <w:vMerge/>
            <w:vAlign w:val="center"/>
          </w:tcPr>
          <w:p w:rsidR="00991FA3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91FA3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91FA3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91FA3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991FA3" w:rsidRDefault="00991F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9202DF" w:rsidTr="00F270B9">
        <w:tc>
          <w:tcPr>
            <w:tcW w:w="7621" w:type="dxa"/>
            <w:vAlign w:val="center"/>
          </w:tcPr>
          <w:p w:rsidR="00644C38" w:rsidRPr="00DD25BC" w:rsidRDefault="00644C38" w:rsidP="00677E10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DD25BC">
              <w:rPr>
                <w:color w:val="17365D" w:themeColor="text2" w:themeShade="BF"/>
                <w:sz w:val="24"/>
                <w:szCs w:val="24"/>
              </w:rPr>
              <w:t>La formation est pluridisciplinaire</w:t>
            </w:r>
            <w:r w:rsidR="00677E10">
              <w:rPr>
                <w:color w:val="17365D" w:themeColor="text2" w:themeShade="BF"/>
                <w:sz w:val="24"/>
                <w:szCs w:val="24"/>
              </w:rPr>
              <w:t xml:space="preserve"> et</w:t>
            </w:r>
            <w:r w:rsidRPr="00DD25BC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color w:val="17365D" w:themeColor="text2" w:themeShade="BF"/>
                <w:sz w:val="24"/>
                <w:szCs w:val="24"/>
              </w:rPr>
              <w:t>implique des enseignants de plusieurs</w:t>
            </w:r>
            <w:r w:rsidRPr="00DD25BC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677E10" w:rsidRPr="00DD25BC">
              <w:rPr>
                <w:color w:val="17365D" w:themeColor="text2" w:themeShade="BF"/>
                <w:sz w:val="24"/>
                <w:szCs w:val="24"/>
              </w:rPr>
              <w:t>composantes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9275032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383B5B" w:rsidRDefault="00F270B9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383B5B"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7045532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383B5B" w:rsidRDefault="00571819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383B5B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0932149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383B5B" w:rsidRDefault="00644C38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383B5B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2718238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44C38" w:rsidRPr="00383B5B" w:rsidRDefault="00644C38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383B5B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62490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44C38" w:rsidRPr="00383B5B" w:rsidRDefault="00644C38" w:rsidP="00F270B9">
                <w:pPr>
                  <w:jc w:val="center"/>
                  <w:rPr>
                    <w:b/>
                    <w:color w:val="17365D" w:themeColor="text2" w:themeShade="BF"/>
                    <w:sz w:val="28"/>
                    <w:szCs w:val="28"/>
                  </w:rPr>
                </w:pPr>
                <w:r w:rsidRPr="00383B5B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1FA3" w:rsidTr="007B1289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91FA3" w:rsidRDefault="00801512" w:rsidP="007B7E0E">
            <w:pPr>
              <w:spacing w:before="80"/>
              <w:jc w:val="both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2.2</w:t>
            </w:r>
            <w:r w:rsidR="00991FA3" w:rsidRPr="00F02E18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991FA3">
              <w:rPr>
                <w:b/>
                <w:color w:val="548DD4" w:themeColor="text2" w:themeTint="99"/>
                <w:sz w:val="24"/>
                <w:szCs w:val="24"/>
              </w:rPr>
              <w:t>Ouverture à l’international</w:t>
            </w:r>
          </w:p>
        </w:tc>
      </w:tr>
      <w:tr w:rsidR="009202DF" w:rsidTr="00F270B9">
        <w:tc>
          <w:tcPr>
            <w:tcW w:w="7621" w:type="dxa"/>
            <w:tcBorders>
              <w:bottom w:val="single" w:sz="4" w:space="0" w:color="auto"/>
            </w:tcBorders>
          </w:tcPr>
          <w:p w:rsidR="00991FA3" w:rsidRPr="00D45039" w:rsidRDefault="00991FA3" w:rsidP="00383B5B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  <w:highlight w:val="yellow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La formation </w:t>
            </w:r>
            <w:r w:rsidR="00363DF4">
              <w:rPr>
                <w:color w:val="17365D" w:themeColor="text2" w:themeShade="BF"/>
                <w:sz w:val="24"/>
                <w:szCs w:val="24"/>
              </w:rPr>
              <w:t xml:space="preserve">bénéficie d’un accord de coopération universitaire et </w:t>
            </w:r>
            <w:r>
              <w:rPr>
                <w:color w:val="17365D" w:themeColor="text2" w:themeShade="BF"/>
                <w:sz w:val="24"/>
                <w:szCs w:val="24"/>
              </w:rPr>
              <w:t>accueille des étudiants étrangers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.</w:t>
            </w:r>
            <w:r w:rsidR="004222B1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L</w:t>
            </w:r>
            <w:r w:rsidR="004222B1">
              <w:rPr>
                <w:color w:val="17365D" w:themeColor="text2" w:themeShade="BF"/>
                <w:sz w:val="24"/>
                <w:szCs w:val="24"/>
              </w:rPr>
              <w:t xml:space="preserve">a mobilité des étudiants </w:t>
            </w:r>
            <w:r w:rsidR="00383B5B">
              <w:rPr>
                <w:color w:val="17365D" w:themeColor="text2" w:themeShade="BF"/>
                <w:sz w:val="24"/>
                <w:szCs w:val="24"/>
              </w:rPr>
              <w:t xml:space="preserve">est </w:t>
            </w:r>
            <w:r w:rsidR="004222B1">
              <w:rPr>
                <w:color w:val="17365D" w:themeColor="text2" w:themeShade="BF"/>
                <w:sz w:val="24"/>
                <w:szCs w:val="24"/>
              </w:rPr>
              <w:t>valorisée (notamment dans la tran</w:t>
            </w:r>
            <w:r w:rsidR="00CD1799">
              <w:rPr>
                <w:color w:val="17365D" w:themeColor="text2" w:themeShade="BF"/>
                <w:sz w:val="24"/>
                <w:szCs w:val="24"/>
              </w:rPr>
              <w:t>scription de leurs notes à leur retour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),  u</w:t>
            </w:r>
            <w:r w:rsidR="00D80925">
              <w:rPr>
                <w:color w:val="17365D" w:themeColor="text2" w:themeShade="BF"/>
                <w:sz w:val="24"/>
                <w:szCs w:val="24"/>
              </w:rPr>
              <w:t xml:space="preserve">n accompagnement des étudiants </w:t>
            </w:r>
            <w:r w:rsidR="00677E10">
              <w:rPr>
                <w:color w:val="17365D" w:themeColor="text2" w:themeShade="BF"/>
                <w:sz w:val="24"/>
                <w:szCs w:val="24"/>
              </w:rPr>
              <w:t xml:space="preserve">est organisé </w:t>
            </w:r>
            <w:r w:rsidR="00D80925">
              <w:rPr>
                <w:color w:val="17365D" w:themeColor="text2" w:themeShade="BF"/>
                <w:sz w:val="24"/>
                <w:szCs w:val="24"/>
              </w:rPr>
              <w:t xml:space="preserve">pour faciliter leur mobilité 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sortante.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3183195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1242679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255632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9106813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4934527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91FA3" w:rsidRPr="00B255E2" w:rsidRDefault="00571819" w:rsidP="007B7E0E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1FA3" w:rsidTr="007B1289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91FA3" w:rsidRPr="00B255E2" w:rsidRDefault="00801512" w:rsidP="007B7E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2.3</w:t>
            </w:r>
            <w:r w:rsidR="00991FA3" w:rsidRPr="00F02E18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991FA3">
              <w:rPr>
                <w:b/>
                <w:color w:val="548DD4" w:themeColor="text2" w:themeTint="99"/>
                <w:sz w:val="24"/>
                <w:szCs w:val="24"/>
              </w:rPr>
              <w:t>Caractère bi-diplômant</w:t>
            </w:r>
          </w:p>
        </w:tc>
      </w:tr>
      <w:tr w:rsidR="00991FA3" w:rsidTr="00F270B9">
        <w:trPr>
          <w:trHeight w:val="476"/>
        </w:trPr>
        <w:tc>
          <w:tcPr>
            <w:tcW w:w="7621" w:type="dxa"/>
            <w:tcBorders>
              <w:bottom w:val="single" w:sz="4" w:space="0" w:color="auto"/>
            </w:tcBorders>
          </w:tcPr>
          <w:p w:rsidR="00991FA3" w:rsidRPr="00F02E18" w:rsidRDefault="00991FA3" w:rsidP="00677E10">
            <w:pPr>
              <w:spacing w:before="80"/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 w:rsidRPr="00A20F8E">
              <w:rPr>
                <w:color w:val="17365D" w:themeColor="text2" w:themeShade="BF"/>
                <w:sz w:val="24"/>
                <w:szCs w:val="24"/>
              </w:rPr>
              <w:t>La formation est</w:t>
            </w:r>
            <w:r w:rsidR="00006D2B">
              <w:rPr>
                <w:color w:val="17365D" w:themeColor="text2" w:themeShade="BF"/>
                <w:sz w:val="24"/>
                <w:szCs w:val="24"/>
              </w:rPr>
              <w:t xml:space="preserve"> une Formation en Partenariat International (double diplôme)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-16857393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F270B9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1274393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963998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6001442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7370512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1FA3" w:rsidTr="007B1289">
        <w:tc>
          <w:tcPr>
            <w:tcW w:w="10456" w:type="dxa"/>
            <w:gridSpan w:val="6"/>
            <w:tcBorders>
              <w:bottom w:val="single" w:sz="4" w:space="0" w:color="auto"/>
            </w:tcBorders>
          </w:tcPr>
          <w:p w:rsidR="00991FA3" w:rsidRPr="00B255E2" w:rsidRDefault="00801512" w:rsidP="007B7E0E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2.4</w:t>
            </w:r>
            <w:r w:rsidR="00991FA3" w:rsidRPr="00F02E18"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="00991FA3">
              <w:rPr>
                <w:b/>
                <w:color w:val="548DD4" w:themeColor="text2" w:themeTint="99"/>
                <w:sz w:val="24"/>
                <w:szCs w:val="24"/>
              </w:rPr>
              <w:t xml:space="preserve">Formation </w:t>
            </w:r>
            <w:r w:rsidR="00F95F9E">
              <w:rPr>
                <w:b/>
                <w:color w:val="548DD4" w:themeColor="text2" w:themeTint="99"/>
                <w:sz w:val="24"/>
                <w:szCs w:val="24"/>
              </w:rPr>
              <w:t xml:space="preserve"> tout au long de la vie </w:t>
            </w:r>
          </w:p>
        </w:tc>
      </w:tr>
      <w:tr w:rsidR="00991FA3" w:rsidTr="00383B5B">
        <w:tc>
          <w:tcPr>
            <w:tcW w:w="7621" w:type="dxa"/>
          </w:tcPr>
          <w:p w:rsidR="00991FA3" w:rsidRPr="00F02E18" w:rsidRDefault="00991FA3" w:rsidP="0014260E">
            <w:pPr>
              <w:spacing w:before="80"/>
              <w:jc w:val="both"/>
              <w:rPr>
                <w:b/>
                <w:color w:val="548DD4" w:themeColor="text2" w:themeTint="99"/>
                <w:sz w:val="24"/>
                <w:szCs w:val="24"/>
              </w:rPr>
            </w:pPr>
            <w:r w:rsidRPr="00554F80">
              <w:rPr>
                <w:color w:val="17365D" w:themeColor="text2" w:themeShade="BF"/>
                <w:sz w:val="24"/>
                <w:szCs w:val="24"/>
              </w:rPr>
              <w:t xml:space="preserve">La formation </w:t>
            </w:r>
            <w:r w:rsidR="00801512">
              <w:rPr>
                <w:color w:val="17365D" w:themeColor="text2" w:themeShade="BF"/>
                <w:sz w:val="24"/>
                <w:szCs w:val="24"/>
              </w:rPr>
              <w:t>offre la possibilité d’être suivie en alternance, en</w:t>
            </w:r>
            <w:r w:rsidRPr="00554F80">
              <w:rPr>
                <w:color w:val="17365D" w:themeColor="text2" w:themeShade="BF"/>
                <w:sz w:val="24"/>
                <w:szCs w:val="24"/>
              </w:rPr>
              <w:t xml:space="preserve"> formation </w:t>
            </w:r>
            <w:r w:rsidRPr="00801512">
              <w:rPr>
                <w:color w:val="17365D" w:themeColor="text2" w:themeShade="BF"/>
                <w:sz w:val="24"/>
                <w:szCs w:val="24"/>
              </w:rPr>
              <w:t>continue</w:t>
            </w:r>
            <w:r w:rsidR="00677E10">
              <w:rPr>
                <w:color w:val="17365D" w:themeColor="text2" w:themeShade="BF"/>
                <w:sz w:val="24"/>
                <w:szCs w:val="24"/>
              </w:rPr>
              <w:t xml:space="preserve"> ou</w:t>
            </w:r>
            <w:r w:rsidRPr="00801512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801512">
              <w:rPr>
                <w:color w:val="17365D" w:themeColor="text2" w:themeShade="BF"/>
                <w:sz w:val="24"/>
                <w:szCs w:val="24"/>
              </w:rPr>
              <w:t xml:space="preserve">en </w:t>
            </w:r>
            <w:r w:rsidRPr="00801512">
              <w:rPr>
                <w:color w:val="17365D" w:themeColor="text2" w:themeShade="BF"/>
                <w:sz w:val="24"/>
                <w:szCs w:val="24"/>
              </w:rPr>
              <w:t>enseignement à distance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.</w:t>
            </w:r>
            <w:r w:rsidRPr="00554F80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Elle peut</w:t>
            </w:r>
            <w:r w:rsidR="00801512">
              <w:rPr>
                <w:color w:val="17365D" w:themeColor="text2" w:themeShade="BF"/>
                <w:sz w:val="24"/>
                <w:szCs w:val="24"/>
              </w:rPr>
              <w:t xml:space="preserve"> faire</w:t>
            </w:r>
            <w:r w:rsidRPr="00554F80">
              <w:rPr>
                <w:color w:val="17365D" w:themeColor="text2" w:themeShade="BF"/>
                <w:sz w:val="24"/>
                <w:szCs w:val="24"/>
              </w:rPr>
              <w:t xml:space="preserve"> l’objet d</w:t>
            </w:r>
            <w:r w:rsidR="00801512">
              <w:rPr>
                <w:color w:val="17365D" w:themeColor="text2" w:themeShade="BF"/>
                <w:sz w:val="24"/>
                <w:szCs w:val="24"/>
              </w:rPr>
              <w:t>’un</w:t>
            </w:r>
            <w:r w:rsidRPr="00554F80">
              <w:rPr>
                <w:color w:val="17365D" w:themeColor="text2" w:themeShade="BF"/>
                <w:sz w:val="24"/>
                <w:szCs w:val="24"/>
              </w:rPr>
              <w:t>e VAE 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et</w:t>
            </w:r>
            <w:r w:rsidR="00383B5B">
              <w:rPr>
                <w:color w:val="17365D" w:themeColor="text2" w:themeShade="BF"/>
                <w:sz w:val="24"/>
                <w:szCs w:val="24"/>
              </w:rPr>
              <w:t>/ou</w:t>
            </w:r>
            <w:r w:rsidR="00677E10"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14260E">
              <w:rPr>
                <w:color w:val="17365D" w:themeColor="text2" w:themeShade="BF"/>
                <w:sz w:val="24"/>
                <w:szCs w:val="24"/>
              </w:rPr>
              <w:t xml:space="preserve">elle 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a</w:t>
            </w:r>
            <w:r w:rsidR="00D80925">
              <w:rPr>
                <w:color w:val="17365D" w:themeColor="text2" w:themeShade="BF"/>
                <w:sz w:val="24"/>
                <w:szCs w:val="24"/>
              </w:rPr>
              <w:t>ccueille</w:t>
            </w:r>
            <w:bookmarkStart w:id="0" w:name="_GoBack"/>
            <w:bookmarkEnd w:id="0"/>
            <w:r w:rsidR="00D80925">
              <w:rPr>
                <w:color w:val="17365D" w:themeColor="text2" w:themeShade="BF"/>
                <w:sz w:val="24"/>
                <w:szCs w:val="24"/>
              </w:rPr>
              <w:t xml:space="preserve"> des publics en reprise d’études</w:t>
            </w:r>
            <w:r w:rsidR="00677E10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2174813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B255E2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4236359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4744265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9327378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0025692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991FA3" w:rsidRPr="00B255E2" w:rsidRDefault="00991FA3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74A3" w:rsidTr="00E51B93">
        <w:tc>
          <w:tcPr>
            <w:tcW w:w="10456" w:type="dxa"/>
            <w:gridSpan w:val="6"/>
          </w:tcPr>
          <w:p w:rsidR="009074A3" w:rsidRDefault="009074A3" w:rsidP="007B7E0E">
            <w:pPr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 w:rsidRPr="003159D1">
              <w:rPr>
                <w:b/>
                <w:color w:val="548DD4" w:themeColor="text2" w:themeTint="99"/>
                <w:sz w:val="24"/>
                <w:szCs w:val="24"/>
              </w:rPr>
              <w:t>2.5 Dimension partenariale</w:t>
            </w:r>
          </w:p>
        </w:tc>
      </w:tr>
      <w:tr w:rsidR="00363DF4" w:rsidTr="00F270B9">
        <w:tc>
          <w:tcPr>
            <w:tcW w:w="7621" w:type="dxa"/>
            <w:tcBorders>
              <w:bottom w:val="single" w:sz="4" w:space="0" w:color="auto"/>
            </w:tcBorders>
          </w:tcPr>
          <w:p w:rsidR="00363DF4" w:rsidRPr="00554F80" w:rsidRDefault="00363DF4" w:rsidP="007B7E0E">
            <w:pPr>
              <w:spacing w:before="80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La formation fait l’objet d’un partenariat avec un organisme extérieur. Ce partenariat est formalisé par une convention.</w:t>
            </w:r>
          </w:p>
        </w:tc>
        <w:sdt>
          <w:sdtPr>
            <w:rPr>
              <w:b/>
              <w:color w:val="17365D" w:themeColor="text2" w:themeShade="BF"/>
              <w:sz w:val="24"/>
              <w:szCs w:val="24"/>
            </w:rPr>
            <w:id w:val="115379793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363DF4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2030081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363DF4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20635483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363DF4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12352750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363DF4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color w:val="17365D" w:themeColor="text2" w:themeShade="BF"/>
              <w:sz w:val="24"/>
              <w:szCs w:val="24"/>
            </w:rPr>
            <w:id w:val="-171334032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363DF4" w:rsidRDefault="00363DF4" w:rsidP="007B7E0E">
                <w:pPr>
                  <w:jc w:val="both"/>
                  <w:rPr>
                    <w:b/>
                    <w:color w:val="17365D" w:themeColor="text2" w:themeShade="BF"/>
                    <w:sz w:val="24"/>
                    <w:szCs w:val="24"/>
                  </w:rPr>
                </w:pPr>
                <w:r w:rsidRPr="00B255E2">
                  <w:rPr>
                    <w:rFonts w:ascii="MS Gothic" w:eastAsia="MS Gothic" w:hAnsi="MS Gothic" w:hint="eastAsia"/>
                    <w:b/>
                    <w:color w:val="17365D" w:themeColor="text2" w:themeShade="BF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57960" w:rsidRDefault="00757960" w:rsidP="007B7E0E">
      <w:pPr>
        <w:jc w:val="both"/>
        <w:rPr>
          <w:b/>
          <w:color w:val="17365D" w:themeColor="text2" w:themeShade="BF"/>
          <w:sz w:val="28"/>
          <w:szCs w:val="28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1260" w:rsidTr="007B1289">
        <w:tc>
          <w:tcPr>
            <w:tcW w:w="10456" w:type="dxa"/>
            <w:shd w:val="clear" w:color="auto" w:fill="B8CCE4" w:themeFill="accent1" w:themeFillTint="66"/>
          </w:tcPr>
          <w:p w:rsidR="000A1260" w:rsidRDefault="0040378C" w:rsidP="007B7E0E">
            <w:pPr>
              <w:jc w:val="both"/>
              <w:rPr>
                <w:i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Avis</w:t>
            </w:r>
            <w:r w:rsidR="00CB0577">
              <w:rPr>
                <w:b/>
                <w:color w:val="17365D" w:themeColor="text2" w:themeShade="BF"/>
                <w:sz w:val="28"/>
                <w:szCs w:val="28"/>
              </w:rPr>
              <w:t xml:space="preserve"> argumenté </w:t>
            </w:r>
          </w:p>
          <w:p w:rsidR="003159D1" w:rsidRPr="003159D1" w:rsidRDefault="003159D1" w:rsidP="00910DD5">
            <w:pPr>
              <w:jc w:val="both"/>
              <w:rPr>
                <w:b/>
                <w:color w:val="17365D" w:themeColor="text2" w:themeShade="BF"/>
              </w:rPr>
            </w:pPr>
            <w:r w:rsidRPr="003159D1">
              <w:rPr>
                <w:i/>
                <w:color w:val="17365D" w:themeColor="text2" w:themeShade="BF"/>
              </w:rPr>
              <w:t xml:space="preserve">Les membres du </w:t>
            </w:r>
            <w:proofErr w:type="spellStart"/>
            <w:r w:rsidRPr="003159D1">
              <w:rPr>
                <w:i/>
                <w:color w:val="17365D" w:themeColor="text2" w:themeShade="BF"/>
              </w:rPr>
              <w:t>collégium</w:t>
            </w:r>
            <w:proofErr w:type="spellEnd"/>
            <w:r w:rsidRPr="003159D1">
              <w:rPr>
                <w:i/>
                <w:color w:val="17365D" w:themeColor="text2" w:themeShade="BF"/>
              </w:rPr>
              <w:t xml:space="preserve"> présenteront en quelques phrases les points forts de la formation </w:t>
            </w:r>
            <w:r>
              <w:rPr>
                <w:i/>
                <w:color w:val="17365D" w:themeColor="text2" w:themeShade="BF"/>
              </w:rPr>
              <w:t>ainsi que</w:t>
            </w:r>
            <w:r w:rsidRPr="003159D1">
              <w:rPr>
                <w:i/>
                <w:color w:val="17365D" w:themeColor="text2" w:themeShade="BF"/>
              </w:rPr>
              <w:t xml:space="preserve"> les cara</w:t>
            </w:r>
            <w:r w:rsidR="00910DD5">
              <w:rPr>
                <w:i/>
                <w:color w:val="17365D" w:themeColor="text2" w:themeShade="BF"/>
              </w:rPr>
              <w:t xml:space="preserve">ctéristiques qui la différencie des autres. Ils expliciteront aussi la valeur ajoutée des critères complémentaires. </w:t>
            </w:r>
          </w:p>
        </w:tc>
      </w:tr>
      <w:tr w:rsidR="000A1260" w:rsidTr="007B1289">
        <w:tc>
          <w:tcPr>
            <w:tcW w:w="10456" w:type="dxa"/>
          </w:tcPr>
          <w:p w:rsidR="000A1260" w:rsidRPr="003159D1" w:rsidRDefault="000A1260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2D78D1" w:rsidRPr="003159D1" w:rsidRDefault="002D78D1" w:rsidP="007B7E0E">
            <w:pPr>
              <w:jc w:val="both"/>
              <w:rPr>
                <w:b/>
                <w:color w:val="17365D" w:themeColor="text2" w:themeShade="BF"/>
                <w:sz w:val="28"/>
                <w:szCs w:val="28"/>
                <w:highlight w:val="yellow"/>
              </w:rPr>
            </w:pPr>
          </w:p>
          <w:p w:rsidR="009705E3" w:rsidRPr="003159D1" w:rsidRDefault="009705E3" w:rsidP="007B7E0E">
            <w:pPr>
              <w:jc w:val="both"/>
              <w:rPr>
                <w:b/>
                <w:color w:val="17365D" w:themeColor="text2" w:themeShade="BF"/>
                <w:sz w:val="18"/>
                <w:szCs w:val="18"/>
                <w:highlight w:val="yellow"/>
              </w:rPr>
            </w:pPr>
          </w:p>
        </w:tc>
      </w:tr>
    </w:tbl>
    <w:p w:rsidR="000A1260" w:rsidRPr="004A11E8" w:rsidRDefault="000A1260" w:rsidP="007B7E0E">
      <w:pPr>
        <w:spacing w:after="0"/>
        <w:jc w:val="both"/>
        <w:rPr>
          <w:b/>
          <w:color w:val="17365D" w:themeColor="text2" w:themeShade="BF"/>
          <w:sz w:val="28"/>
          <w:szCs w:val="28"/>
        </w:rPr>
      </w:pPr>
    </w:p>
    <w:sectPr w:rsidR="000A1260" w:rsidRPr="004A11E8" w:rsidSect="007231A7">
      <w:pgSz w:w="11906" w:h="16838"/>
      <w:pgMar w:top="426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B55"/>
    <w:multiLevelType w:val="multilevel"/>
    <w:tmpl w:val="CA20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2C6171E"/>
    <w:multiLevelType w:val="hybridMultilevel"/>
    <w:tmpl w:val="3AB47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01259"/>
    <w:multiLevelType w:val="hybridMultilevel"/>
    <w:tmpl w:val="F4B45744"/>
    <w:lvl w:ilvl="0" w:tplc="32D8F3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E8"/>
    <w:rsid w:val="00006D2B"/>
    <w:rsid w:val="00035FA7"/>
    <w:rsid w:val="000A1260"/>
    <w:rsid w:val="000B65FF"/>
    <w:rsid w:val="000F21B6"/>
    <w:rsid w:val="001124BF"/>
    <w:rsid w:val="00123846"/>
    <w:rsid w:val="0014260E"/>
    <w:rsid w:val="00163423"/>
    <w:rsid w:val="00176311"/>
    <w:rsid w:val="001825D4"/>
    <w:rsid w:val="001B7442"/>
    <w:rsid w:val="001C19D7"/>
    <w:rsid w:val="001E64A7"/>
    <w:rsid w:val="001F4D5C"/>
    <w:rsid w:val="0020198D"/>
    <w:rsid w:val="00204C66"/>
    <w:rsid w:val="0024158D"/>
    <w:rsid w:val="00283E1A"/>
    <w:rsid w:val="002C2116"/>
    <w:rsid w:val="002D78D1"/>
    <w:rsid w:val="002E2687"/>
    <w:rsid w:val="00306180"/>
    <w:rsid w:val="003159D1"/>
    <w:rsid w:val="00335A65"/>
    <w:rsid w:val="00351DA5"/>
    <w:rsid w:val="00363DF4"/>
    <w:rsid w:val="00383B5B"/>
    <w:rsid w:val="0040378C"/>
    <w:rsid w:val="00405A32"/>
    <w:rsid w:val="00421C92"/>
    <w:rsid w:val="004222B1"/>
    <w:rsid w:val="00432673"/>
    <w:rsid w:val="00444307"/>
    <w:rsid w:val="00454451"/>
    <w:rsid w:val="00464F65"/>
    <w:rsid w:val="00486DC7"/>
    <w:rsid w:val="0049183C"/>
    <w:rsid w:val="00493F8E"/>
    <w:rsid w:val="004A11E8"/>
    <w:rsid w:val="004C07AD"/>
    <w:rsid w:val="004C3BCD"/>
    <w:rsid w:val="004F48CC"/>
    <w:rsid w:val="00507077"/>
    <w:rsid w:val="00542EE1"/>
    <w:rsid w:val="00554F80"/>
    <w:rsid w:val="00566758"/>
    <w:rsid w:val="00571819"/>
    <w:rsid w:val="005906F1"/>
    <w:rsid w:val="006103F6"/>
    <w:rsid w:val="0061325D"/>
    <w:rsid w:val="00640859"/>
    <w:rsid w:val="00644C38"/>
    <w:rsid w:val="00652917"/>
    <w:rsid w:val="00677E10"/>
    <w:rsid w:val="006D6846"/>
    <w:rsid w:val="006E26E9"/>
    <w:rsid w:val="00713595"/>
    <w:rsid w:val="007231A7"/>
    <w:rsid w:val="00726B87"/>
    <w:rsid w:val="007462BB"/>
    <w:rsid w:val="007550E1"/>
    <w:rsid w:val="0075623F"/>
    <w:rsid w:val="00757960"/>
    <w:rsid w:val="00766FCE"/>
    <w:rsid w:val="00767130"/>
    <w:rsid w:val="007B1289"/>
    <w:rsid w:val="007B7E0E"/>
    <w:rsid w:val="007D61BE"/>
    <w:rsid w:val="007F2285"/>
    <w:rsid w:val="007F53D0"/>
    <w:rsid w:val="00801512"/>
    <w:rsid w:val="00801A1A"/>
    <w:rsid w:val="00820594"/>
    <w:rsid w:val="00853489"/>
    <w:rsid w:val="008A5C65"/>
    <w:rsid w:val="008D449E"/>
    <w:rsid w:val="008D65A2"/>
    <w:rsid w:val="009074A3"/>
    <w:rsid w:val="00910DD5"/>
    <w:rsid w:val="009202DF"/>
    <w:rsid w:val="00966E2B"/>
    <w:rsid w:val="009705E3"/>
    <w:rsid w:val="009874AC"/>
    <w:rsid w:val="00991FA3"/>
    <w:rsid w:val="00992216"/>
    <w:rsid w:val="009A4286"/>
    <w:rsid w:val="009C5773"/>
    <w:rsid w:val="009C7777"/>
    <w:rsid w:val="00A1025B"/>
    <w:rsid w:val="00A20F8E"/>
    <w:rsid w:val="00A86EB6"/>
    <w:rsid w:val="00AA21CC"/>
    <w:rsid w:val="00AC4F62"/>
    <w:rsid w:val="00B255E2"/>
    <w:rsid w:val="00B53F87"/>
    <w:rsid w:val="00B70C49"/>
    <w:rsid w:val="00B71963"/>
    <w:rsid w:val="00BC3E70"/>
    <w:rsid w:val="00BE3EB6"/>
    <w:rsid w:val="00C64E99"/>
    <w:rsid w:val="00CB0577"/>
    <w:rsid w:val="00CB4485"/>
    <w:rsid w:val="00CD1799"/>
    <w:rsid w:val="00CF6635"/>
    <w:rsid w:val="00D14506"/>
    <w:rsid w:val="00D226E7"/>
    <w:rsid w:val="00D35452"/>
    <w:rsid w:val="00D45039"/>
    <w:rsid w:val="00D61908"/>
    <w:rsid w:val="00D804C0"/>
    <w:rsid w:val="00D80925"/>
    <w:rsid w:val="00D82ECB"/>
    <w:rsid w:val="00D9027F"/>
    <w:rsid w:val="00DD25BC"/>
    <w:rsid w:val="00E262E8"/>
    <w:rsid w:val="00E44861"/>
    <w:rsid w:val="00E4745A"/>
    <w:rsid w:val="00E9107F"/>
    <w:rsid w:val="00E92965"/>
    <w:rsid w:val="00EE632F"/>
    <w:rsid w:val="00F02E18"/>
    <w:rsid w:val="00F10928"/>
    <w:rsid w:val="00F128A7"/>
    <w:rsid w:val="00F2451D"/>
    <w:rsid w:val="00F270B9"/>
    <w:rsid w:val="00F57478"/>
    <w:rsid w:val="00F67933"/>
    <w:rsid w:val="00F70A46"/>
    <w:rsid w:val="00F716CB"/>
    <w:rsid w:val="00F71A00"/>
    <w:rsid w:val="00F8550D"/>
    <w:rsid w:val="00F95F9E"/>
    <w:rsid w:val="00FC26FE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0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67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5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0E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667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67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67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67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0D18-C6C7-4A37-8DD0-2432950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47335C37.dotm</Template>
  <TotalTime>313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 Windows</cp:lastModifiedBy>
  <cp:revision>9</cp:revision>
  <cp:lastPrinted>2013-12-10T14:39:00Z</cp:lastPrinted>
  <dcterms:created xsi:type="dcterms:W3CDTF">2014-03-31T06:28:00Z</dcterms:created>
  <dcterms:modified xsi:type="dcterms:W3CDTF">2014-07-10T15:25:00Z</dcterms:modified>
</cp:coreProperties>
</file>