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01246" w14:textId="77777777" w:rsidR="00216117" w:rsidRDefault="00216117" w:rsidP="00C90C89">
      <w:pPr>
        <w:spacing w:before="120" w:after="0" w:line="240" w:lineRule="auto"/>
        <w:rPr>
          <w:rFonts w:ascii="Arial" w:hAnsi="Arial" w:cs="Arial"/>
          <w:b/>
          <w:bCs/>
          <w:color w:val="E36C0A"/>
          <w:sz w:val="28"/>
          <w:szCs w:val="28"/>
        </w:rPr>
      </w:pPr>
    </w:p>
    <w:p w14:paraId="4249F01B" w14:textId="77777777" w:rsidR="00216117" w:rsidRPr="00537B70" w:rsidRDefault="00216117" w:rsidP="00C90C89">
      <w:pPr>
        <w:rPr>
          <w:rFonts w:ascii="Arial" w:eastAsia="Times New Roman" w:hAnsi="Arial" w:cs="Arial"/>
          <w:b/>
          <w:bCs/>
          <w:color w:val="E36C0A"/>
          <w:sz w:val="28"/>
          <w:szCs w:val="28"/>
          <w:highlight w:val="yellow"/>
          <w:lang w:eastAsia="fr-FR"/>
        </w:rPr>
      </w:pPr>
      <w:r w:rsidRPr="00537B70">
        <w:rPr>
          <w:noProof/>
          <w:highlight w:val="yellow"/>
          <w:lang w:eastAsia="fr-FR"/>
        </w:rPr>
        <w:drawing>
          <wp:anchor distT="0" distB="0" distL="114300" distR="114300" simplePos="0" relativeHeight="251669504" behindDoc="1" locked="0" layoutInCell="1" allowOverlap="1" wp14:anchorId="68B579EB" wp14:editId="15131A98">
            <wp:simplePos x="0" y="0"/>
            <wp:positionH relativeFrom="column">
              <wp:posOffset>5657850</wp:posOffset>
            </wp:positionH>
            <wp:positionV relativeFrom="paragraph">
              <wp:posOffset>-397510</wp:posOffset>
            </wp:positionV>
            <wp:extent cx="752475" cy="781050"/>
            <wp:effectExtent l="0" t="0" r="9525" b="0"/>
            <wp:wrapNone/>
            <wp:docPr id="6" name="Image 6" descr="IDEX_Label-IA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X_Label-IA-m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7B70">
        <w:rPr>
          <w:noProof/>
          <w:highlight w:val="yellow"/>
          <w:lang w:eastAsia="fr-FR"/>
        </w:rPr>
        <w:drawing>
          <wp:anchor distT="0" distB="0" distL="114300" distR="114300" simplePos="0" relativeHeight="251667456" behindDoc="1" locked="0" layoutInCell="1" allowOverlap="1" wp14:anchorId="18EFF41D" wp14:editId="4874CD88">
            <wp:simplePos x="0" y="0"/>
            <wp:positionH relativeFrom="column">
              <wp:posOffset>-175895</wp:posOffset>
            </wp:positionH>
            <wp:positionV relativeFrom="paragraph">
              <wp:posOffset>-375920</wp:posOffset>
            </wp:positionV>
            <wp:extent cx="1362075" cy="809625"/>
            <wp:effectExtent l="0" t="0" r="9525" b="9525"/>
            <wp:wrapNone/>
            <wp:docPr id="5" name="Image 5" descr="logo-uds-quadri-200x100m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ds-quadri-200x100mm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1A2346" w14:textId="4D21A40F" w:rsidR="00216117" w:rsidRPr="00E73A8E" w:rsidRDefault="00957396" w:rsidP="00E73A8E">
      <w:pPr>
        <w:pStyle w:val="Lgende"/>
        <w:spacing w:before="240"/>
        <w:rPr>
          <w:rFonts w:ascii="Book Antiqua" w:hAnsi="Book Antiqua" w:cs="Arial"/>
          <w:color w:val="E36C0A"/>
          <w:sz w:val="32"/>
          <w:szCs w:val="32"/>
        </w:rPr>
      </w:pPr>
      <w:r w:rsidRPr="00E73A8E">
        <w:rPr>
          <w:rFonts w:ascii="Book Antiqua" w:hAnsi="Book Antiqua" w:cs="Arial"/>
          <w:color w:val="E36C0A"/>
          <w:sz w:val="32"/>
          <w:szCs w:val="32"/>
        </w:rPr>
        <w:t>Dossier de candidature</w:t>
      </w:r>
      <w:r w:rsidR="00E73A8E" w:rsidRPr="00E73A8E">
        <w:rPr>
          <w:rFonts w:ascii="Book Antiqua" w:hAnsi="Book Antiqua" w:cs="Arial"/>
          <w:color w:val="E36C0A"/>
          <w:sz w:val="32"/>
          <w:szCs w:val="32"/>
        </w:rPr>
        <w:br/>
      </w:r>
      <w:r w:rsidR="00A82383" w:rsidRPr="00E73A8E">
        <w:rPr>
          <w:rFonts w:ascii="Book Antiqua" w:hAnsi="Book Antiqua" w:cs="Arial"/>
          <w:bCs w:val="0"/>
          <w:color w:val="E36C0A"/>
          <w:sz w:val="32"/>
          <w:szCs w:val="32"/>
        </w:rPr>
        <w:t>Prix d’Excellence de Formation</w:t>
      </w:r>
      <w:r w:rsidR="00282338" w:rsidRPr="00E73A8E">
        <w:rPr>
          <w:rFonts w:ascii="Book Antiqua" w:hAnsi="Book Antiqua" w:cs="Arial"/>
          <w:bCs w:val="0"/>
          <w:color w:val="E36C0A"/>
          <w:sz w:val="32"/>
          <w:szCs w:val="32"/>
        </w:rPr>
        <w:t xml:space="preserve"> - 2015</w:t>
      </w:r>
    </w:p>
    <w:p w14:paraId="3CC7FBFD" w14:textId="77777777" w:rsidR="005C3A63" w:rsidRPr="009D0F3E" w:rsidRDefault="005C3A63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0"/>
          <w:szCs w:val="20"/>
          <w:highlight w:val="yellow"/>
          <w:lang w:eastAsia="fr-FR"/>
        </w:rPr>
      </w:pPr>
    </w:p>
    <w:p w14:paraId="4BF56EBD" w14:textId="3A6A9CD4" w:rsidR="00A82383" w:rsidRPr="00A82383" w:rsidRDefault="00A82383" w:rsidP="00A82383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  <w:r w:rsidRPr="00A82383">
        <w:rPr>
          <w:rFonts w:ascii="Arial" w:eastAsia="Times New Roman" w:hAnsi="Arial" w:cs="Times New Roman"/>
          <w:b/>
          <w:color w:val="1F497D" w:themeColor="text2"/>
          <w:lang w:eastAsia="fr-FR"/>
        </w:rPr>
        <w:t>Dans le cadre de la mise en œuvre de son Initiative d’excellence (IDEX), l’Un</w:t>
      </w:r>
      <w:r w:rsidR="00F5136F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iversité de Strasbourg souhaite </w:t>
      </w:r>
      <w:r w:rsidR="00282338">
        <w:rPr>
          <w:rFonts w:ascii="Arial" w:eastAsia="Times New Roman" w:hAnsi="Arial" w:cs="Times New Roman"/>
          <w:b/>
          <w:color w:val="1F497D" w:themeColor="text2"/>
          <w:lang w:eastAsia="fr-FR"/>
        </w:rPr>
        <w:t>récompenser l</w:t>
      </w:r>
      <w:r w:rsidRPr="00A82383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es équipes pédagogiques à l’origine de formations exemplaires. </w:t>
      </w:r>
    </w:p>
    <w:p w14:paraId="20A19110" w14:textId="77777777" w:rsidR="00282338" w:rsidRPr="009D0F3E" w:rsidRDefault="00282338" w:rsidP="00282338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sz w:val="14"/>
          <w:szCs w:val="14"/>
          <w:lang w:eastAsia="fr-FR"/>
        </w:rPr>
      </w:pPr>
    </w:p>
    <w:p w14:paraId="7146E30F" w14:textId="2555F642" w:rsidR="00282338" w:rsidRDefault="00070C5A" w:rsidP="00282338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  <w:r>
        <w:rPr>
          <w:rFonts w:ascii="Arial" w:eastAsia="Times New Roman" w:hAnsi="Arial" w:cs="Times New Roman"/>
          <w:b/>
          <w:color w:val="1F497D" w:themeColor="text2"/>
          <w:lang w:eastAsia="fr-FR"/>
        </w:rPr>
        <w:t>L’analyse des candidatures</w:t>
      </w:r>
      <w:r w:rsidR="00282338" w:rsidRPr="00FE5B6E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s’attachera </w:t>
      </w:r>
      <w:r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tout d’abord </w:t>
      </w:r>
      <w:r w:rsidR="000557C1">
        <w:rPr>
          <w:rFonts w:ascii="Arial" w:eastAsia="Times New Roman" w:hAnsi="Arial" w:cs="Times New Roman"/>
          <w:b/>
          <w:color w:val="1F497D" w:themeColor="text2"/>
          <w:lang w:eastAsia="fr-FR"/>
        </w:rPr>
        <w:t>à identifier</w:t>
      </w:r>
      <w:r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</w:t>
      </w:r>
      <w:r w:rsidR="00A523E8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les efforts mis en œuvres par l’équipe pédagogique pour créer </w:t>
      </w:r>
      <w:r w:rsidR="00A523E8" w:rsidRPr="00FE5B6E">
        <w:rPr>
          <w:rFonts w:ascii="Arial" w:eastAsia="Times New Roman" w:hAnsi="Arial" w:cs="Times New Roman"/>
          <w:b/>
          <w:color w:val="1F497D" w:themeColor="text2"/>
          <w:lang w:eastAsia="fr-FR"/>
        </w:rPr>
        <w:t>autour de la formation</w:t>
      </w:r>
      <w:r w:rsidR="00A523E8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</w:t>
      </w:r>
      <w:r w:rsidR="00282338" w:rsidRPr="00FE5B6E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un véritable environnement </w:t>
      </w:r>
      <w:r w:rsidR="00D22100">
        <w:rPr>
          <w:rFonts w:ascii="Arial" w:eastAsia="Times New Roman" w:hAnsi="Arial" w:cs="Times New Roman"/>
          <w:b/>
          <w:color w:val="1F497D" w:themeColor="text2"/>
          <w:lang w:eastAsia="fr-FR"/>
        </w:rPr>
        <w:t>d</w:t>
      </w:r>
      <w:r w:rsidR="00282338">
        <w:rPr>
          <w:rFonts w:ascii="Arial" w:eastAsia="Times New Roman" w:hAnsi="Arial" w:cs="Times New Roman"/>
          <w:b/>
          <w:color w:val="1F497D" w:themeColor="text2"/>
          <w:lang w:eastAsia="fr-FR"/>
        </w:rPr>
        <w:t>’accompagnant des étudiants dans un objectif de maximisation de leur</w:t>
      </w:r>
      <w:r w:rsidR="00A523E8">
        <w:rPr>
          <w:rFonts w:ascii="Arial" w:eastAsia="Times New Roman" w:hAnsi="Arial" w:cs="Times New Roman"/>
          <w:b/>
          <w:color w:val="1F497D" w:themeColor="text2"/>
          <w:lang w:eastAsia="fr-FR"/>
        </w:rPr>
        <w:t>s chances de</w:t>
      </w:r>
      <w:r w:rsidR="00282338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</w:t>
      </w:r>
      <w:r w:rsidR="00282338" w:rsidRPr="00FE5B6E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réussite. </w:t>
      </w:r>
    </w:p>
    <w:p w14:paraId="5B2C41FE" w14:textId="77777777" w:rsidR="00607CDD" w:rsidRPr="009D0F3E" w:rsidRDefault="00607CDD" w:rsidP="00282338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sz w:val="14"/>
          <w:szCs w:val="14"/>
          <w:lang w:eastAsia="fr-FR"/>
        </w:rPr>
      </w:pPr>
    </w:p>
    <w:p w14:paraId="74BAF8D0" w14:textId="16E80D1B" w:rsidR="00282338" w:rsidRDefault="00282338" w:rsidP="00282338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  <w:r>
        <w:rPr>
          <w:rFonts w:ascii="Arial" w:eastAsia="Times New Roman" w:hAnsi="Arial" w:cs="Times New Roman"/>
          <w:b/>
          <w:color w:val="1F497D" w:themeColor="text2"/>
          <w:lang w:eastAsia="fr-FR"/>
        </w:rPr>
        <w:t>Le prix différen</w:t>
      </w:r>
      <w:r w:rsidR="00A523E8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ciera ensuite les formations </w:t>
      </w:r>
      <w:r w:rsidR="005918E0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selon 4 critères correspondant aux attendus habituels de chaque formation. Le prix récompensera les formations </w:t>
      </w:r>
      <w:r w:rsidR="00A523E8">
        <w:rPr>
          <w:rFonts w:ascii="Arial" w:eastAsia="Times New Roman" w:hAnsi="Arial" w:cs="Times New Roman"/>
          <w:b/>
          <w:color w:val="1F497D" w:themeColor="text2"/>
          <w:lang w:eastAsia="fr-FR"/>
        </w:rPr>
        <w:t>faisant la preuve de</w:t>
      </w:r>
      <w:r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</w:t>
      </w:r>
      <w:r w:rsidR="000557C1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leur volonté d’aller au-delà </w:t>
      </w:r>
      <w:r w:rsidR="001F29AD">
        <w:rPr>
          <w:rFonts w:ascii="Arial" w:eastAsia="Times New Roman" w:hAnsi="Arial" w:cs="Times New Roman"/>
          <w:b/>
          <w:color w:val="1F497D" w:themeColor="text2"/>
          <w:lang w:eastAsia="fr-FR"/>
        </w:rPr>
        <w:t>de ces</w:t>
      </w:r>
      <w:r w:rsidR="000557C1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attendu</w:t>
      </w:r>
      <w:r w:rsidR="00D22100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s </w:t>
      </w:r>
      <w:r w:rsidR="005918E0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et présentant des initiatives exceptionnelles </w:t>
      </w:r>
      <w:r w:rsidR="000557C1">
        <w:rPr>
          <w:rFonts w:ascii="Arial" w:eastAsia="Times New Roman" w:hAnsi="Arial" w:cs="Times New Roman"/>
          <w:b/>
          <w:color w:val="1F497D" w:themeColor="text2"/>
          <w:lang w:eastAsia="fr-FR"/>
        </w:rPr>
        <w:t>sur l’un ou plusieurs de ces critères</w:t>
      </w:r>
      <w:r w:rsidR="005918E0">
        <w:rPr>
          <w:rFonts w:ascii="Arial" w:eastAsia="Times New Roman" w:hAnsi="Arial" w:cs="Times New Roman"/>
          <w:b/>
          <w:color w:val="1F497D" w:themeColor="text2"/>
          <w:lang w:eastAsia="fr-FR"/>
        </w:rPr>
        <w:t>. C</w:t>
      </w:r>
      <w:r w:rsidR="00070C5A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es critères </w:t>
      </w:r>
      <w:r w:rsidR="001F29AD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qui </w:t>
      </w:r>
      <w:r w:rsidR="005918E0">
        <w:rPr>
          <w:rFonts w:ascii="Arial" w:eastAsia="Times New Roman" w:hAnsi="Arial" w:cs="Times New Roman"/>
          <w:b/>
          <w:color w:val="1F497D" w:themeColor="text2"/>
          <w:lang w:eastAsia="fr-FR"/>
        </w:rPr>
        <w:t>sont</w:t>
      </w:r>
      <w:r w:rsidR="00A523E8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autant de catégories différentes de</w:t>
      </w:r>
      <w:r w:rsidR="00070C5A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prix</w:t>
      </w:r>
      <w:r w:rsidR="00D22100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</w:t>
      </w:r>
      <w:r w:rsidR="005918E0">
        <w:rPr>
          <w:rFonts w:ascii="Arial" w:eastAsia="Times New Roman" w:hAnsi="Arial" w:cs="Times New Roman"/>
          <w:b/>
          <w:color w:val="1F497D" w:themeColor="text2"/>
          <w:lang w:eastAsia="fr-FR"/>
        </w:rPr>
        <w:t>sont</w:t>
      </w:r>
      <w:r>
        <w:rPr>
          <w:rFonts w:ascii="Arial" w:eastAsia="Times New Roman" w:hAnsi="Arial" w:cs="Times New Roman"/>
          <w:b/>
          <w:color w:val="1F497D" w:themeColor="text2"/>
          <w:lang w:eastAsia="fr-FR"/>
        </w:rPr>
        <w:t>:</w:t>
      </w:r>
    </w:p>
    <w:p w14:paraId="3DE765B2" w14:textId="690D808A" w:rsidR="00282338" w:rsidRPr="00282338" w:rsidRDefault="005918E0" w:rsidP="00282338">
      <w:pPr>
        <w:pStyle w:val="Paragraphedeliste"/>
        <w:numPr>
          <w:ilvl w:val="1"/>
          <w:numId w:val="12"/>
        </w:numPr>
        <w:spacing w:before="120" w:line="240" w:lineRule="exact"/>
        <w:ind w:right="284"/>
        <w:jc w:val="both"/>
        <w:rPr>
          <w:rFonts w:ascii="Arial" w:hAnsi="Arial"/>
          <w:b/>
          <w:color w:val="E36C0A"/>
        </w:rPr>
      </w:pPr>
      <w:r>
        <w:rPr>
          <w:rFonts w:ascii="Arial" w:hAnsi="Arial" w:cs="Arial"/>
          <w:b/>
          <w:color w:val="1F497D"/>
        </w:rPr>
        <w:t xml:space="preserve">la </w:t>
      </w:r>
      <w:r w:rsidR="00282338" w:rsidRPr="00282338">
        <w:rPr>
          <w:rFonts w:ascii="Arial" w:hAnsi="Arial" w:cs="Arial"/>
          <w:b/>
          <w:color w:val="1F497D"/>
        </w:rPr>
        <w:t>transition secondaire-université,</w:t>
      </w:r>
    </w:p>
    <w:p w14:paraId="713532C8" w14:textId="50FFEDF0" w:rsidR="00282338" w:rsidRPr="00282338" w:rsidRDefault="00E83323" w:rsidP="00282338">
      <w:pPr>
        <w:pStyle w:val="Paragraphedeliste"/>
        <w:numPr>
          <w:ilvl w:val="1"/>
          <w:numId w:val="12"/>
        </w:numPr>
        <w:spacing w:before="120" w:line="240" w:lineRule="exact"/>
        <w:ind w:right="284"/>
        <w:jc w:val="both"/>
        <w:rPr>
          <w:rFonts w:ascii="Arial" w:hAnsi="Arial"/>
          <w:b/>
          <w:color w:val="E36C0A"/>
        </w:rPr>
      </w:pPr>
      <w:r>
        <w:rPr>
          <w:rFonts w:ascii="Arial" w:hAnsi="Arial" w:cs="Arial"/>
          <w:b/>
          <w:color w:val="1F497D"/>
        </w:rPr>
        <w:t>l’articulation avec</w:t>
      </w:r>
      <w:r w:rsidR="00282338" w:rsidRPr="00282338">
        <w:rPr>
          <w:rFonts w:ascii="Arial" w:hAnsi="Arial" w:cs="Arial"/>
          <w:b/>
          <w:color w:val="1F497D"/>
        </w:rPr>
        <w:t xml:space="preserve"> la recherche, </w:t>
      </w:r>
    </w:p>
    <w:p w14:paraId="075CE03D" w14:textId="29F197A2" w:rsidR="009D0F3E" w:rsidRPr="009D0F3E" w:rsidRDefault="009D0F3E" w:rsidP="009D0F3E">
      <w:pPr>
        <w:pStyle w:val="Paragraphedeliste"/>
        <w:numPr>
          <w:ilvl w:val="1"/>
          <w:numId w:val="12"/>
        </w:numPr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>l’</w:t>
      </w:r>
      <w:r w:rsidRPr="009D0F3E">
        <w:rPr>
          <w:rFonts w:ascii="Arial" w:hAnsi="Arial" w:cs="Arial"/>
          <w:b/>
          <w:color w:val="1F497D"/>
        </w:rPr>
        <w:t xml:space="preserve">innovation dans la formation </w:t>
      </w:r>
      <w:r>
        <w:rPr>
          <w:rFonts w:ascii="Arial" w:hAnsi="Arial" w:cs="Arial"/>
          <w:b/>
          <w:color w:val="1F497D"/>
        </w:rPr>
        <w:t>(en termes d’organisation</w:t>
      </w:r>
      <w:r w:rsidRPr="009D0F3E">
        <w:rPr>
          <w:rFonts w:ascii="Arial" w:hAnsi="Arial" w:cs="Arial"/>
          <w:b/>
          <w:color w:val="1F497D"/>
        </w:rPr>
        <w:t xml:space="preserve">, </w:t>
      </w:r>
      <w:r>
        <w:rPr>
          <w:rFonts w:ascii="Arial" w:hAnsi="Arial" w:cs="Arial"/>
          <w:b/>
          <w:color w:val="1F497D"/>
        </w:rPr>
        <w:t>d’</w:t>
      </w:r>
      <w:r w:rsidRPr="009D0F3E">
        <w:rPr>
          <w:rFonts w:ascii="Arial" w:hAnsi="Arial" w:cs="Arial"/>
          <w:b/>
          <w:color w:val="1F497D"/>
        </w:rPr>
        <w:t xml:space="preserve">initiatives ou </w:t>
      </w:r>
      <w:r>
        <w:rPr>
          <w:rFonts w:ascii="Arial" w:hAnsi="Arial" w:cs="Arial"/>
          <w:b/>
          <w:color w:val="1F497D"/>
        </w:rPr>
        <w:t xml:space="preserve">d’activités </w:t>
      </w:r>
      <w:r w:rsidRPr="009D0F3E">
        <w:rPr>
          <w:rFonts w:ascii="Arial" w:hAnsi="Arial" w:cs="Arial"/>
          <w:b/>
          <w:color w:val="1F497D"/>
        </w:rPr>
        <w:t>au-delà de l’innovation pédagogique),</w:t>
      </w:r>
    </w:p>
    <w:p w14:paraId="0B6CEFA9" w14:textId="427F37C1" w:rsidR="00282338" w:rsidRPr="00282338" w:rsidRDefault="005918E0" w:rsidP="00282338">
      <w:pPr>
        <w:pStyle w:val="Paragraphedeliste"/>
        <w:numPr>
          <w:ilvl w:val="1"/>
          <w:numId w:val="12"/>
        </w:numPr>
        <w:spacing w:before="120" w:line="240" w:lineRule="exact"/>
        <w:ind w:right="284"/>
        <w:jc w:val="both"/>
        <w:rPr>
          <w:rFonts w:ascii="Arial" w:hAnsi="Arial"/>
          <w:b/>
          <w:color w:val="365F91" w:themeColor="accent1" w:themeShade="BF"/>
        </w:rPr>
      </w:pPr>
      <w:r>
        <w:rPr>
          <w:rFonts w:ascii="Arial" w:hAnsi="Arial" w:cs="Arial"/>
          <w:b/>
          <w:color w:val="1F497D"/>
        </w:rPr>
        <w:t>l’</w:t>
      </w:r>
      <w:r w:rsidR="00282338" w:rsidRPr="00282338">
        <w:rPr>
          <w:rFonts w:ascii="Arial" w:hAnsi="Arial" w:cs="Arial"/>
          <w:b/>
          <w:color w:val="1F497D"/>
        </w:rPr>
        <w:t>insertion professionnelle et alternance</w:t>
      </w:r>
      <w:r>
        <w:rPr>
          <w:rFonts w:ascii="Arial" w:eastAsia="Times New Roman" w:hAnsi="Arial" w:cs="Times New Roman"/>
          <w:b/>
          <w:color w:val="1F497D" w:themeColor="text2"/>
          <w:lang w:eastAsia="fr-FR"/>
        </w:rPr>
        <w:t>.</w:t>
      </w:r>
    </w:p>
    <w:p w14:paraId="30EF38E9" w14:textId="4794390D" w:rsidR="00282338" w:rsidRDefault="0018462A" w:rsidP="00282338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  <w:r>
        <w:rPr>
          <w:rFonts w:ascii="Arial" w:eastAsia="Times New Roman" w:hAnsi="Arial" w:cs="Times New Roman"/>
          <w:b/>
          <w:color w:val="1F497D" w:themeColor="text2"/>
          <w:lang w:eastAsia="fr-FR"/>
        </w:rPr>
        <w:t>U</w:t>
      </w:r>
      <w:r w:rsidR="00282338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ne formation peut concourir dans plusieurs catégories en même temps mais ne pourra </w:t>
      </w:r>
      <w:r w:rsidR="00D22100">
        <w:rPr>
          <w:rFonts w:ascii="Arial" w:eastAsia="Times New Roman" w:hAnsi="Arial" w:cs="Times New Roman"/>
          <w:b/>
          <w:color w:val="1F497D" w:themeColor="text2"/>
          <w:lang w:eastAsia="fr-FR"/>
        </w:rPr>
        <w:t>se voir décerner qu’un seul prix</w:t>
      </w:r>
      <w:r w:rsidR="00282338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. </w:t>
      </w:r>
    </w:p>
    <w:p w14:paraId="02F62904" w14:textId="77777777" w:rsidR="00282338" w:rsidRPr="009D0F3E" w:rsidRDefault="00282338" w:rsidP="00282338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sz w:val="14"/>
          <w:szCs w:val="14"/>
          <w:lang w:eastAsia="fr-FR"/>
        </w:rPr>
      </w:pPr>
    </w:p>
    <w:p w14:paraId="437A11B6" w14:textId="3BA2EF5B" w:rsidR="006A6CD0" w:rsidRPr="00E73A8E" w:rsidRDefault="00282338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  <w:r>
        <w:rPr>
          <w:rFonts w:ascii="Arial" w:eastAsia="Times New Roman" w:hAnsi="Arial" w:cs="Times New Roman"/>
          <w:b/>
          <w:color w:val="1F497D" w:themeColor="text2"/>
          <w:lang w:eastAsia="fr-FR"/>
        </w:rPr>
        <w:t>Les candidats préciseront</w:t>
      </w:r>
      <w:r w:rsidR="00070C5A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dans leur dossier de candidature</w:t>
      </w:r>
      <w:r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la ou les catégories dans lesquelles ils souhaitent candidater. </w:t>
      </w:r>
    </w:p>
    <w:p w14:paraId="3D06574C" w14:textId="77777777" w:rsidR="00213521" w:rsidRPr="00E73A8E" w:rsidRDefault="00213521" w:rsidP="00B51B32">
      <w:pPr>
        <w:spacing w:after="0" w:line="240" w:lineRule="auto"/>
        <w:jc w:val="both"/>
        <w:rPr>
          <w:rFonts w:eastAsia="Times New Roman" w:cs="Times New Roman"/>
          <w:b/>
          <w:color w:val="1F497D" w:themeColor="text2"/>
          <w:sz w:val="16"/>
          <w:szCs w:val="16"/>
          <w:highlight w:val="yellow"/>
          <w:lang w:eastAsia="fr-FR"/>
        </w:rPr>
      </w:pPr>
    </w:p>
    <w:p w14:paraId="374FD2D4" w14:textId="77777777" w:rsidR="006A6CD0" w:rsidRPr="001E6DF6" w:rsidRDefault="006A6CD0" w:rsidP="00213521">
      <w:pPr>
        <w:jc w:val="center"/>
        <w:rPr>
          <w:rFonts w:eastAsia="Times New Roman" w:cs="Times New Roman"/>
          <w:b/>
          <w:color w:val="FF6600"/>
          <w:sz w:val="26"/>
          <w:szCs w:val="26"/>
          <w:lang w:eastAsia="fr-FR"/>
        </w:rPr>
      </w:pPr>
      <w:r w:rsidRPr="001E6DF6">
        <w:rPr>
          <w:rFonts w:eastAsia="Times New Roman" w:cs="Times New Roman"/>
          <w:b/>
          <w:color w:val="FF6600"/>
          <w:sz w:val="26"/>
          <w:szCs w:val="26"/>
          <w:lang w:eastAsia="fr-FR"/>
        </w:rPr>
        <w:t>Critères d’éligibilité</w:t>
      </w:r>
    </w:p>
    <w:p w14:paraId="188A7E4A" w14:textId="77777777" w:rsidR="00E73A8E" w:rsidRPr="00E73A8E" w:rsidRDefault="00A82383" w:rsidP="00E73A8E">
      <w:pPr>
        <w:pStyle w:val="Paragraphedeliste"/>
        <w:numPr>
          <w:ilvl w:val="0"/>
          <w:numId w:val="21"/>
        </w:numPr>
        <w:spacing w:line="360" w:lineRule="auto"/>
        <w:ind w:left="426" w:hanging="426"/>
        <w:rPr>
          <w:rFonts w:cs="Arial"/>
          <w:i/>
          <w:color w:val="1F497D" w:themeColor="text2"/>
          <w:sz w:val="16"/>
          <w:szCs w:val="16"/>
        </w:rPr>
      </w:pPr>
      <w:r w:rsidRPr="001E6DF6">
        <w:rPr>
          <w:rFonts w:cs="Arial"/>
          <w:i/>
          <w:color w:val="1F497D" w:themeColor="text2"/>
        </w:rPr>
        <w:t xml:space="preserve">Ce prix </w:t>
      </w:r>
      <w:r w:rsidR="006A6CD0" w:rsidRPr="001E6DF6">
        <w:rPr>
          <w:rFonts w:cs="Arial"/>
          <w:i/>
          <w:color w:val="1F497D" w:themeColor="text2"/>
        </w:rPr>
        <w:t xml:space="preserve"> s’adresse aux </w:t>
      </w:r>
      <w:r w:rsidRPr="001E6DF6">
        <w:rPr>
          <w:rFonts w:cs="Arial"/>
          <w:i/>
          <w:color w:val="1F497D" w:themeColor="text2"/>
        </w:rPr>
        <w:t>formations de niveau BAC+1 à BAC+5 ;</w:t>
      </w:r>
    </w:p>
    <w:p w14:paraId="4B41ED67" w14:textId="141BAAE3" w:rsidR="00E73A8E" w:rsidRPr="00E73A8E" w:rsidRDefault="00A82383" w:rsidP="00E73A8E">
      <w:pPr>
        <w:pStyle w:val="Paragraphedeliste"/>
        <w:numPr>
          <w:ilvl w:val="0"/>
          <w:numId w:val="21"/>
        </w:numPr>
        <w:spacing w:line="360" w:lineRule="auto"/>
        <w:ind w:left="426" w:hanging="426"/>
        <w:rPr>
          <w:rFonts w:cs="Arial"/>
          <w:i/>
          <w:color w:val="1F497D" w:themeColor="text2"/>
          <w:sz w:val="16"/>
          <w:szCs w:val="16"/>
        </w:rPr>
      </w:pPr>
      <w:r w:rsidRPr="00E73A8E">
        <w:rPr>
          <w:rFonts w:cs="Arial"/>
          <w:i/>
          <w:color w:val="1F497D" w:themeColor="text2"/>
        </w:rPr>
        <w:t>Ce prix vise les formations de type</w:t>
      </w:r>
      <w:r w:rsidR="00701F93" w:rsidRPr="00E73A8E">
        <w:rPr>
          <w:rFonts w:cs="Arial"/>
          <w:i/>
          <w:color w:val="1F497D" w:themeColor="text2"/>
        </w:rPr>
        <w:t>s</w:t>
      </w:r>
      <w:r w:rsidRPr="00E73A8E">
        <w:rPr>
          <w:rFonts w:cs="Arial"/>
          <w:i/>
          <w:color w:val="1F497D" w:themeColor="text2"/>
        </w:rPr>
        <w:t xml:space="preserve"> (liste non exhaustive) :</w:t>
      </w:r>
      <w:r w:rsidRPr="00E73A8E">
        <w:rPr>
          <w:rFonts w:ascii="Arial" w:hAnsi="Arial" w:cs="Arial"/>
          <w:color w:val="1F497D"/>
        </w:rPr>
        <w:t xml:space="preserve"> </w:t>
      </w:r>
      <w:r w:rsidRPr="00E73A8E">
        <w:rPr>
          <w:rFonts w:cs="Arial"/>
          <w:i/>
          <w:color w:val="1F497D" w:themeColor="text2"/>
        </w:rPr>
        <w:t>DUT, Licence</w:t>
      </w:r>
      <w:r w:rsidR="001E6DF6" w:rsidRPr="00E73A8E">
        <w:rPr>
          <w:rFonts w:cs="Arial"/>
          <w:i/>
          <w:color w:val="1F497D" w:themeColor="text2"/>
        </w:rPr>
        <w:t xml:space="preserve"> (les parcours uniquement)</w:t>
      </w:r>
      <w:r w:rsidRPr="00E73A8E">
        <w:rPr>
          <w:rFonts w:cs="Arial"/>
          <w:i/>
          <w:color w:val="1F497D" w:themeColor="text2"/>
        </w:rPr>
        <w:t>, Licence professionnelle, DEUST, Master, diplômes d’école d’ingénieur</w:t>
      </w:r>
      <w:r w:rsidR="00E83323" w:rsidRPr="00E73A8E">
        <w:rPr>
          <w:rFonts w:cs="Arial"/>
          <w:i/>
          <w:color w:val="1F497D" w:themeColor="text2"/>
        </w:rPr>
        <w:t>,</w:t>
      </w:r>
      <w:r w:rsidRPr="00E73A8E">
        <w:rPr>
          <w:rFonts w:cs="Arial"/>
          <w:i/>
          <w:color w:val="1F497D" w:themeColor="text2"/>
        </w:rPr>
        <w:t xml:space="preserve"> ….</w:t>
      </w:r>
    </w:p>
    <w:p w14:paraId="6A30DF1A" w14:textId="3B3D64F4" w:rsidR="00E73A8E" w:rsidRPr="00E73A8E" w:rsidRDefault="00A82383" w:rsidP="00E73A8E">
      <w:pPr>
        <w:pStyle w:val="Paragraphedeliste"/>
        <w:numPr>
          <w:ilvl w:val="0"/>
          <w:numId w:val="21"/>
        </w:numPr>
        <w:spacing w:line="360" w:lineRule="auto"/>
        <w:ind w:left="426" w:hanging="426"/>
        <w:rPr>
          <w:rFonts w:cs="Arial"/>
          <w:i/>
          <w:color w:val="1F497D" w:themeColor="text2"/>
          <w:sz w:val="16"/>
          <w:szCs w:val="16"/>
        </w:rPr>
      </w:pPr>
      <w:r w:rsidRPr="00E73A8E">
        <w:rPr>
          <w:rFonts w:cs="Arial"/>
          <w:i/>
          <w:color w:val="1F497D" w:themeColor="text2"/>
        </w:rPr>
        <w:t>La notion de formation s’appréciera sur une ou plusieurs années en fonction de la spécificité de chacune ;</w:t>
      </w:r>
      <w:r w:rsidR="006A6CD0" w:rsidRPr="00E73A8E">
        <w:rPr>
          <w:rFonts w:cs="Arial"/>
          <w:i/>
          <w:color w:val="1F497D" w:themeColor="text2"/>
        </w:rPr>
        <w:t xml:space="preserve"> </w:t>
      </w:r>
    </w:p>
    <w:p w14:paraId="5D488CC6" w14:textId="6FEBE307" w:rsidR="00E73A8E" w:rsidRPr="00E73A8E" w:rsidRDefault="00A82383" w:rsidP="00E73A8E">
      <w:pPr>
        <w:pStyle w:val="Paragraphedeliste"/>
        <w:numPr>
          <w:ilvl w:val="0"/>
          <w:numId w:val="21"/>
        </w:numPr>
        <w:spacing w:line="360" w:lineRule="auto"/>
        <w:ind w:left="426" w:hanging="426"/>
        <w:jc w:val="both"/>
        <w:rPr>
          <w:rFonts w:cs="Arial"/>
          <w:i/>
          <w:color w:val="1F497D" w:themeColor="text2"/>
          <w:sz w:val="16"/>
          <w:szCs w:val="16"/>
        </w:rPr>
      </w:pPr>
      <w:r w:rsidRPr="00E73A8E">
        <w:rPr>
          <w:rFonts w:eastAsia="Times New Roman" w:cs="Times New Roman"/>
          <w:i/>
          <w:color w:val="1F497D" w:themeColor="text2"/>
          <w:lang w:eastAsia="fr-FR"/>
        </w:rPr>
        <w:t>La formation doit bénéficier du nombre d’année</w:t>
      </w:r>
      <w:r w:rsidR="00F5136F" w:rsidRPr="00E73A8E">
        <w:rPr>
          <w:rFonts w:eastAsia="Times New Roman" w:cs="Times New Roman"/>
          <w:i/>
          <w:color w:val="1F497D" w:themeColor="text2"/>
          <w:lang w:eastAsia="fr-FR"/>
        </w:rPr>
        <w:t>s</w:t>
      </w:r>
      <w:r w:rsidRPr="00E73A8E">
        <w:rPr>
          <w:rFonts w:eastAsia="Times New Roman" w:cs="Times New Roman"/>
          <w:i/>
          <w:color w:val="1F497D" w:themeColor="text2"/>
          <w:lang w:eastAsia="fr-FR"/>
        </w:rPr>
        <w:t xml:space="preserve"> d’existence minimum correspondant à la durée de la formation.</w:t>
      </w:r>
    </w:p>
    <w:p w14:paraId="2E30C29C" w14:textId="434D6118" w:rsidR="00213521" w:rsidRPr="00E73A8E" w:rsidRDefault="00C32D46" w:rsidP="00E73A8E">
      <w:pPr>
        <w:pStyle w:val="Paragraphedeliste"/>
        <w:numPr>
          <w:ilvl w:val="0"/>
          <w:numId w:val="21"/>
        </w:numPr>
        <w:spacing w:line="360" w:lineRule="auto"/>
        <w:ind w:left="426" w:hanging="426"/>
        <w:jc w:val="both"/>
        <w:rPr>
          <w:rFonts w:cs="Arial"/>
          <w:i/>
          <w:color w:val="1F497D" w:themeColor="text2"/>
        </w:rPr>
      </w:pPr>
      <w:r w:rsidRPr="00E73A8E">
        <w:rPr>
          <w:rFonts w:cs="Arial"/>
          <w:i/>
          <w:color w:val="1F497D" w:themeColor="text2"/>
        </w:rPr>
        <w:t>La formation ne peut</w:t>
      </w:r>
      <w:r w:rsidR="002D668E" w:rsidRPr="00E73A8E">
        <w:rPr>
          <w:rFonts w:cs="Arial"/>
          <w:i/>
          <w:color w:val="1F497D" w:themeColor="text2"/>
        </w:rPr>
        <w:t xml:space="preserve"> pas</w:t>
      </w:r>
      <w:r w:rsidRPr="00E73A8E">
        <w:rPr>
          <w:rFonts w:cs="Arial"/>
          <w:i/>
          <w:color w:val="1F497D" w:themeColor="text2"/>
        </w:rPr>
        <w:t xml:space="preserve"> déjà être lauréate du prix d’excellence formation.</w:t>
      </w:r>
    </w:p>
    <w:p w14:paraId="1FA699FD" w14:textId="77777777" w:rsidR="00213521" w:rsidRPr="004A095E" w:rsidRDefault="00213521" w:rsidP="00213521">
      <w:pPr>
        <w:spacing w:after="0" w:line="240" w:lineRule="auto"/>
        <w:jc w:val="center"/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</w:pPr>
      <w:r w:rsidRPr="004A095E"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  <w:t>Traitement du dossier de candidature</w:t>
      </w:r>
    </w:p>
    <w:p w14:paraId="556E450B" w14:textId="77777777" w:rsidR="00213521" w:rsidRPr="00E73A8E" w:rsidRDefault="00213521" w:rsidP="00213521">
      <w:pPr>
        <w:spacing w:after="0" w:line="240" w:lineRule="auto"/>
        <w:jc w:val="both"/>
        <w:rPr>
          <w:rFonts w:cs="Arial"/>
          <w:sz w:val="10"/>
          <w:szCs w:val="10"/>
        </w:rPr>
      </w:pPr>
    </w:p>
    <w:p w14:paraId="6C9A82CA" w14:textId="77777777" w:rsidR="00E73A8E" w:rsidRDefault="00AD10D9" w:rsidP="00E73A8E">
      <w:pPr>
        <w:spacing w:after="0" w:line="240" w:lineRule="auto"/>
        <w:jc w:val="both"/>
        <w:rPr>
          <w:rFonts w:cs="Arial"/>
          <w:color w:val="365F91" w:themeColor="accent1" w:themeShade="BF"/>
        </w:rPr>
      </w:pPr>
      <w:r w:rsidRPr="004A095E">
        <w:rPr>
          <w:rFonts w:cs="Arial"/>
          <w:color w:val="365F91" w:themeColor="accent1" w:themeShade="BF"/>
        </w:rPr>
        <w:t>Les dossiers de candidature doivent être validés par le directeur/ la directrice ou le doyen / la doyenne de la composante</w:t>
      </w:r>
      <w:r w:rsidR="00E73A8E">
        <w:rPr>
          <w:rFonts w:cs="Arial"/>
          <w:color w:val="365F91" w:themeColor="accent1" w:themeShade="BF"/>
        </w:rPr>
        <w:t xml:space="preserve">. </w:t>
      </w:r>
    </w:p>
    <w:p w14:paraId="6DE2D867" w14:textId="7E987BFC" w:rsidR="00213521" w:rsidRPr="00E73A8E" w:rsidRDefault="00AD10D9" w:rsidP="00E73A8E">
      <w:pPr>
        <w:spacing w:after="0" w:line="240" w:lineRule="auto"/>
        <w:jc w:val="both"/>
        <w:rPr>
          <w:rFonts w:cs="Arial"/>
          <w:color w:val="365F91" w:themeColor="accent1" w:themeShade="BF"/>
        </w:rPr>
      </w:pPr>
      <w:r w:rsidRPr="004A095E">
        <w:rPr>
          <w:rFonts w:cs="Arial"/>
          <w:color w:val="365F91" w:themeColor="accent1" w:themeShade="BF"/>
        </w:rPr>
        <w:t xml:space="preserve">La composante retourne par courriel les dossiers de candidature auprès </w:t>
      </w:r>
      <w:r w:rsidR="00F5136F" w:rsidRPr="004A095E">
        <w:rPr>
          <w:rFonts w:ascii="Arial" w:eastAsia="Times New Roman" w:hAnsi="Arial" w:cs="Arial"/>
          <w:color w:val="365F91" w:themeColor="accent1" w:themeShade="BF"/>
          <w:lang w:eastAsia="fr-FR"/>
        </w:rPr>
        <w:t xml:space="preserve">du </w:t>
      </w:r>
      <w:r w:rsidR="00F5136F" w:rsidRPr="004A095E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 xml:space="preserve">secrétariat du Vice-président Formation Initiale et </w:t>
      </w:r>
      <w:r w:rsidR="00F5136F" w:rsidRPr="00607CDD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>continue :</w:t>
      </w:r>
      <w:r w:rsidR="00F5136F" w:rsidRPr="00607CDD">
        <w:rPr>
          <w:rFonts w:ascii="Arial" w:eastAsia="Times New Roman" w:hAnsi="Arial" w:cs="Arial"/>
          <w:color w:val="365F91" w:themeColor="accent1" w:themeShade="BF"/>
          <w:lang w:eastAsia="fr-FR"/>
        </w:rPr>
        <w:t xml:space="preserve"> </w:t>
      </w:r>
      <w:hyperlink r:id="rId9" w:tooltip="mailto:sylvie.huber@unistra.fr&#10;Contacter sylvie.huber@unistra.fr" w:history="1">
        <w:r w:rsidR="00F5136F" w:rsidRPr="00607CDD">
          <w:rPr>
            <w:rStyle w:val="Lienhypertexte"/>
            <w:rFonts w:ascii="Tahoma" w:hAnsi="Tahoma" w:cs="Tahoma"/>
            <w:sz w:val="20"/>
            <w:szCs w:val="20"/>
          </w:rPr>
          <w:t>martine.arro@unistra.fr</w:t>
        </w:r>
      </w:hyperlink>
      <w:r w:rsidRPr="00607CDD">
        <w:rPr>
          <w:rFonts w:cs="Arial"/>
          <w:color w:val="365F91" w:themeColor="accent1" w:themeShade="BF"/>
        </w:rPr>
        <w:t xml:space="preserve"> avant </w:t>
      </w:r>
      <w:r w:rsidRPr="00607CDD">
        <w:rPr>
          <w:rFonts w:cs="Arial"/>
          <w:b/>
          <w:color w:val="365F91" w:themeColor="accent1" w:themeShade="BF"/>
        </w:rPr>
        <w:t xml:space="preserve">le </w:t>
      </w:r>
      <w:r w:rsidR="00607CDD" w:rsidRPr="00607CDD">
        <w:rPr>
          <w:rFonts w:cs="Arial"/>
          <w:b/>
          <w:color w:val="365F91" w:themeColor="accent1" w:themeShade="BF"/>
        </w:rPr>
        <w:t>25 septembre</w:t>
      </w:r>
      <w:r w:rsidR="004A095E" w:rsidRPr="00607CDD">
        <w:rPr>
          <w:rFonts w:cs="Arial"/>
          <w:b/>
          <w:color w:val="365F91" w:themeColor="accent1" w:themeShade="BF"/>
        </w:rPr>
        <w:t xml:space="preserve"> 2015</w:t>
      </w:r>
      <w:r w:rsidRPr="00607CDD">
        <w:rPr>
          <w:rFonts w:cs="Arial"/>
          <w:b/>
          <w:color w:val="365F91" w:themeColor="accent1" w:themeShade="BF"/>
        </w:rPr>
        <w:t>.</w:t>
      </w:r>
    </w:p>
    <w:p w14:paraId="3294DABC" w14:textId="77777777" w:rsidR="00213521" w:rsidRPr="009D0F3E" w:rsidRDefault="00213521" w:rsidP="00213521">
      <w:pPr>
        <w:spacing w:after="0" w:line="240" w:lineRule="auto"/>
        <w:jc w:val="both"/>
        <w:rPr>
          <w:rFonts w:eastAsia="Times New Roman" w:cs="Times New Roman"/>
          <w:b/>
          <w:color w:val="E36C0A" w:themeColor="accent6" w:themeShade="BF"/>
          <w:sz w:val="20"/>
          <w:szCs w:val="20"/>
          <w:highlight w:val="yellow"/>
          <w:lang w:eastAsia="fr-FR"/>
        </w:rPr>
      </w:pPr>
    </w:p>
    <w:p w14:paraId="139826C1" w14:textId="77777777" w:rsidR="00213521" w:rsidRPr="00607CDD" w:rsidRDefault="00213521" w:rsidP="00213521">
      <w:pPr>
        <w:spacing w:after="0" w:line="240" w:lineRule="auto"/>
        <w:jc w:val="center"/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</w:pPr>
      <w:r w:rsidRPr="00607CDD"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  <w:t>Calendrier prévisionnel</w:t>
      </w:r>
    </w:p>
    <w:p w14:paraId="4F138664" w14:textId="77777777" w:rsidR="00213521" w:rsidRPr="00E73A8E" w:rsidRDefault="00213521" w:rsidP="00213521">
      <w:pPr>
        <w:spacing w:after="0" w:line="240" w:lineRule="auto"/>
        <w:jc w:val="both"/>
        <w:rPr>
          <w:rFonts w:cs="Arial"/>
          <w:sz w:val="10"/>
          <w:szCs w:val="10"/>
          <w:highlight w:val="yellow"/>
        </w:rPr>
      </w:pPr>
    </w:p>
    <w:p w14:paraId="7BC34A8C" w14:textId="77777777" w:rsidR="00607CDD" w:rsidRPr="00E73A8E" w:rsidRDefault="00607CDD" w:rsidP="00607CDD">
      <w:pPr>
        <w:pStyle w:val="Paragraphedeliste"/>
        <w:numPr>
          <w:ilvl w:val="0"/>
          <w:numId w:val="24"/>
        </w:numPr>
        <w:spacing w:after="0"/>
        <w:ind w:hanging="436"/>
        <w:jc w:val="both"/>
        <w:rPr>
          <w:rFonts w:cs="Arial"/>
          <w:color w:val="1F497D" w:themeColor="text2"/>
        </w:rPr>
      </w:pPr>
      <w:r w:rsidRPr="00E73A8E">
        <w:rPr>
          <w:rFonts w:cs="Arial"/>
          <w:color w:val="1F497D" w:themeColor="text2"/>
        </w:rPr>
        <w:t>Lancement de l’appel à projets : juin 2015</w:t>
      </w:r>
    </w:p>
    <w:p w14:paraId="0E0FD0C7" w14:textId="77777777" w:rsidR="00607CDD" w:rsidRPr="00E73A8E" w:rsidRDefault="00607CDD" w:rsidP="00607CDD">
      <w:pPr>
        <w:pStyle w:val="Paragraphedeliste"/>
        <w:numPr>
          <w:ilvl w:val="0"/>
          <w:numId w:val="24"/>
        </w:numPr>
        <w:spacing w:after="0"/>
        <w:ind w:hanging="436"/>
        <w:jc w:val="both"/>
        <w:rPr>
          <w:rFonts w:cs="Arial"/>
          <w:color w:val="1F497D" w:themeColor="text2"/>
        </w:rPr>
      </w:pPr>
      <w:r w:rsidRPr="00E73A8E">
        <w:rPr>
          <w:rFonts w:cs="Arial"/>
          <w:color w:val="1F497D" w:themeColor="text2"/>
        </w:rPr>
        <w:t>Date limite de dépôt des dossiers : 25 septembre 2015</w:t>
      </w:r>
    </w:p>
    <w:p w14:paraId="0FC915C6" w14:textId="07157433" w:rsidR="00607CDD" w:rsidRPr="00E73A8E" w:rsidRDefault="00A76B49" w:rsidP="00607CDD">
      <w:pPr>
        <w:pStyle w:val="Paragraphedeliste"/>
        <w:numPr>
          <w:ilvl w:val="0"/>
          <w:numId w:val="24"/>
        </w:numPr>
        <w:spacing w:after="0"/>
        <w:ind w:hanging="436"/>
        <w:jc w:val="both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 xml:space="preserve">Evaluation par les </w:t>
      </w:r>
      <w:r w:rsidR="00607CDD" w:rsidRPr="00E73A8E">
        <w:rPr>
          <w:rFonts w:cs="Arial"/>
          <w:color w:val="1F497D" w:themeColor="text2"/>
        </w:rPr>
        <w:t>experts : octobre 2015</w:t>
      </w:r>
      <w:bookmarkStart w:id="0" w:name="_GoBack"/>
      <w:bookmarkEnd w:id="0"/>
    </w:p>
    <w:p w14:paraId="3054F83D" w14:textId="77777777" w:rsidR="00607CDD" w:rsidRPr="00E73A8E" w:rsidRDefault="00607CDD" w:rsidP="00607CDD">
      <w:pPr>
        <w:pStyle w:val="Paragraphedeliste"/>
        <w:numPr>
          <w:ilvl w:val="0"/>
          <w:numId w:val="24"/>
        </w:numPr>
        <w:spacing w:after="0"/>
        <w:ind w:hanging="436"/>
        <w:jc w:val="both"/>
        <w:rPr>
          <w:rFonts w:cs="Arial"/>
          <w:b/>
          <w:color w:val="1F497D" w:themeColor="text2"/>
        </w:rPr>
      </w:pPr>
      <w:r w:rsidRPr="00E73A8E">
        <w:rPr>
          <w:rFonts w:cs="Arial"/>
          <w:color w:val="1F497D" w:themeColor="text2"/>
        </w:rPr>
        <w:t xml:space="preserve">Commission ad-hoc CFVU </w:t>
      </w:r>
      <w:proofErr w:type="spellStart"/>
      <w:r w:rsidRPr="00E73A8E">
        <w:rPr>
          <w:rFonts w:cs="Arial"/>
          <w:color w:val="1F497D" w:themeColor="text2"/>
        </w:rPr>
        <w:t>IdEx</w:t>
      </w:r>
      <w:proofErr w:type="spellEnd"/>
      <w:r w:rsidRPr="00E73A8E">
        <w:rPr>
          <w:rFonts w:cs="Arial"/>
          <w:color w:val="1F497D" w:themeColor="text2"/>
        </w:rPr>
        <w:t> : novembre 2015</w:t>
      </w:r>
    </w:p>
    <w:p w14:paraId="46C4158D" w14:textId="77777777" w:rsidR="00607CDD" w:rsidRPr="00E73A8E" w:rsidRDefault="00607CDD" w:rsidP="00607CDD">
      <w:pPr>
        <w:pStyle w:val="Paragraphedeliste"/>
        <w:numPr>
          <w:ilvl w:val="0"/>
          <w:numId w:val="24"/>
        </w:numPr>
        <w:spacing w:after="0"/>
        <w:ind w:hanging="436"/>
        <w:jc w:val="both"/>
        <w:rPr>
          <w:rFonts w:cs="Arial"/>
          <w:color w:val="1F497D" w:themeColor="text2"/>
        </w:rPr>
      </w:pPr>
      <w:r w:rsidRPr="00E73A8E">
        <w:rPr>
          <w:rFonts w:cs="Arial"/>
          <w:color w:val="1F497D" w:themeColor="text2"/>
        </w:rPr>
        <w:t>Décisions de la</w:t>
      </w:r>
      <w:r w:rsidRPr="00E73A8E">
        <w:rPr>
          <w:rFonts w:cs="Arial"/>
          <w:color w:val="FF0000"/>
        </w:rPr>
        <w:t xml:space="preserve"> </w:t>
      </w:r>
      <w:r w:rsidRPr="00E73A8E">
        <w:rPr>
          <w:rFonts w:cs="Arial"/>
          <w:color w:val="1F497D" w:themeColor="text2"/>
        </w:rPr>
        <w:t>CFVU : décembre 2015</w:t>
      </w:r>
    </w:p>
    <w:p w14:paraId="5D1E5957" w14:textId="4D77BCEC" w:rsidR="001E11E5" w:rsidRPr="00E73A8E" w:rsidRDefault="00607CDD" w:rsidP="00E73A8E">
      <w:pPr>
        <w:pStyle w:val="Paragraphedeliste"/>
        <w:numPr>
          <w:ilvl w:val="0"/>
          <w:numId w:val="24"/>
        </w:numPr>
        <w:spacing w:after="0"/>
        <w:ind w:hanging="436"/>
        <w:jc w:val="both"/>
        <w:rPr>
          <w:rFonts w:cs="Arial"/>
          <w:color w:val="1F497D" w:themeColor="text2"/>
        </w:rPr>
      </w:pPr>
      <w:r w:rsidRPr="00E73A8E">
        <w:rPr>
          <w:rFonts w:cs="Arial"/>
          <w:color w:val="1F497D" w:themeColor="text2"/>
        </w:rPr>
        <w:t>Validation par le CA : décembre 2015</w:t>
      </w:r>
      <w:r w:rsidR="001E11E5" w:rsidRPr="00E73A8E">
        <w:rPr>
          <w:rFonts w:eastAsia="Times New Roman" w:cs="Times New Roman"/>
          <w:b/>
          <w:color w:val="E36C0A" w:themeColor="accent6" w:themeShade="BF"/>
          <w:sz w:val="28"/>
          <w:szCs w:val="28"/>
          <w:highlight w:val="yellow"/>
          <w:lang w:eastAsia="fr-FR"/>
        </w:rPr>
        <w:br w:type="page"/>
      </w:r>
    </w:p>
    <w:p w14:paraId="70563778" w14:textId="77777777" w:rsidR="001E11E5" w:rsidRPr="005D08AA" w:rsidRDefault="001E11E5" w:rsidP="001E11E5">
      <w:pPr>
        <w:spacing w:after="0" w:line="240" w:lineRule="auto"/>
        <w:jc w:val="center"/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</w:pPr>
      <w:r w:rsidRPr="005D08AA"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  <w:lastRenderedPageBreak/>
        <w:t>Constitution du dossier de candidature</w:t>
      </w:r>
    </w:p>
    <w:p w14:paraId="369AE0C5" w14:textId="77777777" w:rsidR="001E11E5" w:rsidRPr="005D08AA" w:rsidRDefault="001E11E5" w:rsidP="001E11E5">
      <w:pPr>
        <w:pStyle w:val="Paragraphedeliste"/>
        <w:spacing w:after="0" w:line="240" w:lineRule="auto"/>
        <w:ind w:left="502"/>
        <w:jc w:val="both"/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</w:pPr>
    </w:p>
    <w:p w14:paraId="218A7879" w14:textId="77777777" w:rsidR="005D08AA" w:rsidRPr="004A7618" w:rsidRDefault="001E11E5" w:rsidP="005D08AA">
      <w:pPr>
        <w:jc w:val="both"/>
        <w:rPr>
          <w:b/>
          <w:i/>
          <w:color w:val="1F497D" w:themeColor="text2"/>
          <w:u w:val="single"/>
        </w:rPr>
      </w:pPr>
      <w:r w:rsidRPr="005D08AA">
        <w:rPr>
          <w:b/>
          <w:color w:val="1F497D" w:themeColor="text2"/>
        </w:rPr>
        <w:t xml:space="preserve">Le dossier de candidature (sous forme d’un UNIQUE document au format </w:t>
      </w:r>
      <w:proofErr w:type="spellStart"/>
      <w:r w:rsidRPr="005D08AA">
        <w:rPr>
          <w:b/>
          <w:color w:val="1F497D" w:themeColor="text2"/>
        </w:rPr>
        <w:t>p</w:t>
      </w:r>
      <w:r w:rsidR="00701F93" w:rsidRPr="005D08AA">
        <w:rPr>
          <w:b/>
          <w:color w:val="1F497D" w:themeColor="text2"/>
        </w:rPr>
        <w:t>df</w:t>
      </w:r>
      <w:proofErr w:type="spellEnd"/>
      <w:r w:rsidR="00701F93" w:rsidRPr="005D08AA">
        <w:rPr>
          <w:b/>
          <w:color w:val="1F497D" w:themeColor="text2"/>
        </w:rPr>
        <w:t xml:space="preserve"> intitulé : </w:t>
      </w:r>
      <w:r w:rsidR="00701F93" w:rsidRPr="004A7618">
        <w:rPr>
          <w:b/>
          <w:color w:val="1F497D" w:themeColor="text2"/>
        </w:rPr>
        <w:t>Nomdelaformation_PEF</w:t>
      </w:r>
      <w:r w:rsidR="00070C5A" w:rsidRPr="004A7618">
        <w:rPr>
          <w:b/>
          <w:color w:val="1F497D" w:themeColor="text2"/>
        </w:rPr>
        <w:t>2015</w:t>
      </w:r>
      <w:r w:rsidR="00F20FA7" w:rsidRPr="004A7618">
        <w:rPr>
          <w:b/>
          <w:color w:val="1F497D" w:themeColor="text2"/>
        </w:rPr>
        <w:t xml:space="preserve">.pdf). </w:t>
      </w:r>
      <w:r w:rsidR="00F20FA7" w:rsidRPr="00A357BE">
        <w:rPr>
          <w:b/>
          <w:i/>
          <w:color w:val="FF0000"/>
          <w:u w:val="single"/>
        </w:rPr>
        <w:t>Maximum 10 pages ; pas de possibilité de joindre d’annexes.</w:t>
      </w:r>
      <w:r w:rsidR="00070C5A" w:rsidRPr="00A357BE">
        <w:rPr>
          <w:b/>
          <w:i/>
          <w:color w:val="FF0000"/>
          <w:u w:val="single"/>
        </w:rPr>
        <w:t xml:space="preserve"> </w:t>
      </w:r>
    </w:p>
    <w:p w14:paraId="170E3310" w14:textId="583C6D95" w:rsidR="001E11E5" w:rsidRPr="004A7618" w:rsidRDefault="001E11E5" w:rsidP="005D08AA">
      <w:pPr>
        <w:jc w:val="both"/>
        <w:rPr>
          <w:b/>
        </w:rPr>
      </w:pPr>
      <w:r w:rsidRPr="004A7618">
        <w:rPr>
          <w:b/>
        </w:rPr>
        <w:t>Première page :</w:t>
      </w:r>
    </w:p>
    <w:tbl>
      <w:tblPr>
        <w:tblStyle w:val="Grilledutableau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1E11E5" w:rsidRPr="00452F98" w14:paraId="5438D8F6" w14:textId="77777777" w:rsidTr="00A82383">
        <w:trPr>
          <w:trHeight w:val="750"/>
        </w:trPr>
        <w:tc>
          <w:tcPr>
            <w:tcW w:w="1006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14:paraId="16C9BBDD" w14:textId="0176C34B" w:rsidR="001E11E5" w:rsidRPr="004A7618" w:rsidRDefault="00701F93" w:rsidP="00A82383">
            <w:pPr>
              <w:jc w:val="center"/>
              <w:rPr>
                <w:rFonts w:eastAsia="Times New Roman" w:cs="Times New Roman"/>
                <w:b/>
                <w:color w:val="000000" w:themeColor="text1"/>
                <w:sz w:val="40"/>
                <w:szCs w:val="40"/>
                <w:lang w:eastAsia="fr-FR"/>
              </w:rPr>
            </w:pPr>
            <w:r w:rsidRPr="004A7618">
              <w:rPr>
                <w:rFonts w:eastAsia="Times New Roman" w:cs="Times New Roman"/>
                <w:b/>
                <w:color w:val="000000" w:themeColor="text1"/>
                <w:sz w:val="40"/>
                <w:szCs w:val="40"/>
                <w:lang w:eastAsia="fr-FR"/>
              </w:rPr>
              <w:t>Formation</w:t>
            </w:r>
          </w:p>
        </w:tc>
      </w:tr>
      <w:tr w:rsidR="001D6A4C" w:rsidRPr="00452F98" w14:paraId="5707DF15" w14:textId="77777777" w:rsidTr="001D6A4C">
        <w:trPr>
          <w:trHeight w:val="643"/>
        </w:trPr>
        <w:tc>
          <w:tcPr>
            <w:tcW w:w="4820" w:type="dxa"/>
            <w:tcBorders>
              <w:left w:val="single" w:sz="4" w:space="0" w:color="17365D" w:themeColor="text2" w:themeShade="BF"/>
              <w:bottom w:val="nil"/>
              <w:right w:val="nil"/>
            </w:tcBorders>
            <w:vAlign w:val="center"/>
          </w:tcPr>
          <w:p w14:paraId="23E840BE" w14:textId="442ED80E" w:rsidR="001D6A4C" w:rsidRPr="004A7618" w:rsidRDefault="001D6A4C" w:rsidP="00A82383">
            <w:pPr>
              <w:rPr>
                <w:rFonts w:eastAsia="Times New Roman" w:cs="Times New Roman"/>
                <w:b/>
                <w:color w:val="000000" w:themeColor="text1"/>
                <w:lang w:eastAsia="fr-FR"/>
              </w:rPr>
            </w:pPr>
            <w:r w:rsidRPr="004A7618">
              <w:rPr>
                <w:rFonts w:eastAsia="Times New Roman" w:cs="Times New Roman"/>
                <w:b/>
                <w:color w:val="000000" w:themeColor="text1"/>
                <w:lang w:eastAsia="fr-FR"/>
              </w:rPr>
              <w:t>Nom de la formation :</w:t>
            </w:r>
          </w:p>
        </w:tc>
        <w:tc>
          <w:tcPr>
            <w:tcW w:w="5245" w:type="dxa"/>
            <w:tcBorders>
              <w:left w:val="nil"/>
              <w:bottom w:val="nil"/>
              <w:right w:val="single" w:sz="4" w:space="0" w:color="17365D" w:themeColor="text2" w:themeShade="BF"/>
            </w:tcBorders>
            <w:vAlign w:val="center"/>
          </w:tcPr>
          <w:p w14:paraId="7FE388E6" w14:textId="6D687068" w:rsidR="001D6A4C" w:rsidRPr="004A7618" w:rsidRDefault="001D6A4C" w:rsidP="00A82383">
            <w:pPr>
              <w:rPr>
                <w:rFonts w:eastAsia="Times New Roman" w:cs="Times New Roman"/>
                <w:b/>
                <w:color w:val="000000" w:themeColor="text1"/>
                <w:lang w:eastAsia="fr-FR"/>
              </w:rPr>
            </w:pPr>
            <w:r w:rsidRPr="004A7618">
              <w:rPr>
                <w:rFonts w:eastAsia="Times New Roman" w:cs="Times New Roman"/>
                <w:b/>
                <w:color w:val="000000" w:themeColor="text1"/>
                <w:lang w:eastAsia="fr-FR"/>
              </w:rPr>
              <w:t>Composante:</w:t>
            </w:r>
          </w:p>
        </w:tc>
      </w:tr>
      <w:tr w:rsidR="001D6A4C" w:rsidRPr="00452F98" w14:paraId="2CFA182B" w14:textId="77777777" w:rsidTr="00D73BA8">
        <w:trPr>
          <w:trHeight w:val="576"/>
        </w:trPr>
        <w:tc>
          <w:tcPr>
            <w:tcW w:w="482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  <w:vAlign w:val="center"/>
          </w:tcPr>
          <w:p w14:paraId="00AE63CD" w14:textId="77777777" w:rsidR="001D6A4C" w:rsidRPr="004A7618" w:rsidRDefault="001D6A4C" w:rsidP="00A82383">
            <w:pPr>
              <w:rPr>
                <w:rFonts w:eastAsia="Times New Roman" w:cs="Times New Roman"/>
                <w:b/>
                <w:color w:val="000000" w:themeColor="text1"/>
                <w:lang w:eastAsia="fr-FR"/>
              </w:rPr>
            </w:pPr>
            <w:r w:rsidRPr="004A7618">
              <w:rPr>
                <w:rFonts w:eastAsia="Times New Roman" w:cs="Times New Roman"/>
                <w:b/>
                <w:color w:val="000000" w:themeColor="text1"/>
                <w:lang w:eastAsia="fr-FR"/>
              </w:rPr>
              <w:t>Année de création :</w:t>
            </w:r>
          </w:p>
          <w:p w14:paraId="58CFB5A5" w14:textId="77777777" w:rsidR="004A7618" w:rsidRPr="004A7618" w:rsidRDefault="004A7618" w:rsidP="00A82383">
            <w:pPr>
              <w:rPr>
                <w:rFonts w:eastAsia="Times New Roman" w:cs="Times New Roman"/>
                <w:b/>
                <w:color w:val="000000" w:themeColor="text1"/>
                <w:lang w:eastAsia="fr-FR"/>
              </w:rPr>
            </w:pPr>
          </w:p>
          <w:p w14:paraId="3D37607A" w14:textId="4DFD2D1D" w:rsidR="00D22100" w:rsidRPr="004A7618" w:rsidRDefault="00D22100" w:rsidP="00A82383">
            <w:pPr>
              <w:rPr>
                <w:rFonts w:eastAsia="Times New Roman" w:cs="Times New Roman"/>
                <w:b/>
                <w:color w:val="000000" w:themeColor="text1"/>
                <w:lang w:eastAsia="fr-FR"/>
              </w:rPr>
            </w:pPr>
            <w:r w:rsidRPr="004A7618">
              <w:rPr>
                <w:rFonts w:eastAsia="Times New Roman" w:cs="Times New Roman"/>
                <w:b/>
                <w:color w:val="000000" w:themeColor="text1"/>
                <w:lang w:eastAsia="fr-FR"/>
              </w:rPr>
              <w:t>Catégorie</w:t>
            </w:r>
            <w:r w:rsidR="00A357BE">
              <w:rPr>
                <w:rFonts w:eastAsia="Times New Roman" w:cs="Times New Roman"/>
                <w:b/>
                <w:color w:val="000000" w:themeColor="text1"/>
                <w:lang w:eastAsia="fr-FR"/>
              </w:rPr>
              <w:t>(s)*</w:t>
            </w:r>
            <w:r w:rsidRPr="004A7618">
              <w:rPr>
                <w:rFonts w:eastAsia="Times New Roman" w:cs="Times New Roman"/>
                <w:b/>
                <w:color w:val="000000" w:themeColor="text1"/>
                <w:lang w:eastAsia="fr-FR"/>
              </w:rPr>
              <w:t xml:space="preserve"> de candidature</w:t>
            </w:r>
            <w:r w:rsidR="004A7618" w:rsidRPr="004A7618">
              <w:rPr>
                <w:rFonts w:eastAsia="Times New Roman" w:cs="Times New Roman"/>
                <w:b/>
                <w:color w:val="000000" w:themeColor="text1"/>
                <w:lang w:eastAsia="fr-FR"/>
              </w:rPr>
              <w:t> :</w:t>
            </w:r>
          </w:p>
          <w:p w14:paraId="4A5D673E" w14:textId="445171BB" w:rsidR="00D22100" w:rsidRPr="004A7618" w:rsidRDefault="00A76B49" w:rsidP="00D22100">
            <w:pPr>
              <w:rPr>
                <w:rFonts w:eastAsia="Times New Roman" w:cs="Times New Roman"/>
                <w:color w:val="000000" w:themeColor="text1"/>
                <w:lang w:eastAsia="fr-FR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0355460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A7618" w:rsidRPr="004A7618">
                  <w:rPr>
                    <w:rFonts w:ascii="Meiryo" w:eastAsia="Meiryo" w:hAnsi="Meiryo" w:cs="Meiryo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7618" w:rsidRPr="004A761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A7618" w:rsidRPr="004A7618">
              <w:rPr>
                <w:rFonts w:eastAsia="Times New Roman" w:cs="Times New Roman"/>
                <w:b/>
                <w:color w:val="000000" w:themeColor="text1"/>
                <w:lang w:eastAsia="fr-FR"/>
              </w:rPr>
              <w:t xml:space="preserve"> </w:t>
            </w:r>
            <w:r w:rsidR="004A7618" w:rsidRPr="004A7618">
              <w:rPr>
                <w:rFonts w:eastAsia="Times New Roman" w:cs="Times New Roman"/>
                <w:color w:val="000000" w:themeColor="text1"/>
                <w:lang w:eastAsia="fr-FR"/>
              </w:rPr>
              <w:t>Transition secondaire-université</w:t>
            </w:r>
          </w:p>
          <w:p w14:paraId="63E7F978" w14:textId="77777777" w:rsidR="00A357BE" w:rsidRDefault="00A76B49" w:rsidP="00E83323">
            <w:pPr>
              <w:rPr>
                <w:rFonts w:eastAsia="Times New Roman" w:cs="Times New Roman"/>
                <w:color w:val="000000" w:themeColor="text1"/>
                <w:lang w:eastAsia="fr-FR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1372350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A7618" w:rsidRPr="004A7618">
                  <w:rPr>
                    <w:rFonts w:ascii="Meiryo" w:eastAsia="Meiryo" w:hAnsi="Meiryo" w:cs="Meiryo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7618" w:rsidRPr="004A7618">
              <w:rPr>
                <w:rFonts w:eastAsia="Times New Roman" w:cs="Times New Roman"/>
                <w:color w:val="000000" w:themeColor="text1"/>
                <w:lang w:eastAsia="fr-FR"/>
              </w:rPr>
              <w:t xml:space="preserve">  </w:t>
            </w:r>
            <w:r w:rsidR="002A6D00">
              <w:rPr>
                <w:rFonts w:eastAsia="Times New Roman" w:cs="Times New Roman"/>
                <w:color w:val="000000" w:themeColor="text1"/>
                <w:lang w:eastAsia="fr-FR"/>
              </w:rPr>
              <w:t xml:space="preserve">Articulation </w:t>
            </w:r>
            <w:r w:rsidR="00E83323">
              <w:rPr>
                <w:rFonts w:eastAsia="Times New Roman" w:cs="Times New Roman"/>
                <w:color w:val="000000" w:themeColor="text1"/>
                <w:lang w:eastAsia="fr-FR"/>
              </w:rPr>
              <w:t>avec</w:t>
            </w:r>
            <w:r w:rsidR="00E83323" w:rsidRPr="004A7618">
              <w:rPr>
                <w:rFonts w:eastAsia="Times New Roman" w:cs="Times New Roman"/>
                <w:color w:val="000000" w:themeColor="text1"/>
                <w:lang w:eastAsia="fr-FR"/>
              </w:rPr>
              <w:t xml:space="preserve"> </w:t>
            </w:r>
            <w:r w:rsidR="004A7618" w:rsidRPr="004A7618">
              <w:rPr>
                <w:rFonts w:eastAsia="Times New Roman" w:cs="Times New Roman"/>
                <w:color w:val="000000" w:themeColor="text1"/>
                <w:lang w:eastAsia="fr-FR"/>
              </w:rPr>
              <w:t>la recherche</w:t>
            </w:r>
          </w:p>
          <w:p w14:paraId="64060876" w14:textId="1A8DB442" w:rsidR="00A357BE" w:rsidRPr="00A357BE" w:rsidRDefault="00A357BE" w:rsidP="00A357BE">
            <w:pPr>
              <w:rPr>
                <w:rFonts w:eastAsia="Times New Roman" w:cs="Times New Roman"/>
                <w:color w:val="000000" w:themeColor="text1"/>
                <w:lang w:eastAsia="fr-FR"/>
              </w:rPr>
            </w:pPr>
            <w:r w:rsidRPr="00A357BE">
              <w:rPr>
                <w:rFonts w:eastAsia="Times New Roman" w:cs="Times New Roman"/>
                <w:i/>
                <w:color w:val="000000" w:themeColor="text1"/>
                <w:lang w:eastAsia="fr-FR"/>
              </w:rPr>
              <w:t xml:space="preserve">* </w:t>
            </w:r>
            <w:r w:rsidRPr="00A357BE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Plusieurs </w:t>
            </w: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catégories peuvent être choisies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07CFA39" w14:textId="77777777" w:rsidR="001D6A4C" w:rsidRPr="004A7618" w:rsidRDefault="001D6A4C" w:rsidP="00A82383">
            <w:pPr>
              <w:rPr>
                <w:rFonts w:eastAsia="Times New Roman" w:cs="Times New Roman"/>
                <w:b/>
                <w:color w:val="000000" w:themeColor="text1"/>
                <w:lang w:eastAsia="fr-FR"/>
              </w:rPr>
            </w:pPr>
            <w:r w:rsidRPr="004A7618">
              <w:rPr>
                <w:rFonts w:eastAsia="Times New Roman" w:cs="Times New Roman"/>
                <w:b/>
                <w:color w:val="000000" w:themeColor="text1"/>
                <w:lang w:eastAsia="fr-FR"/>
              </w:rPr>
              <w:t>Nombre</w:t>
            </w:r>
            <w:r w:rsidR="00F521B8" w:rsidRPr="004A7618">
              <w:rPr>
                <w:rFonts w:eastAsia="Times New Roman" w:cs="Times New Roman"/>
                <w:b/>
                <w:color w:val="000000" w:themeColor="text1"/>
                <w:lang w:eastAsia="fr-FR"/>
              </w:rPr>
              <w:t xml:space="preserve"> d’inscrit sur l’année 2014/2015</w:t>
            </w:r>
          </w:p>
          <w:p w14:paraId="33786CE9" w14:textId="77777777" w:rsidR="004A7618" w:rsidRPr="004A7618" w:rsidRDefault="004A7618" w:rsidP="00A82383">
            <w:pPr>
              <w:rPr>
                <w:rFonts w:eastAsia="Times New Roman" w:cs="Times New Roman"/>
                <w:b/>
                <w:color w:val="000000" w:themeColor="text1"/>
                <w:lang w:eastAsia="fr-FR"/>
              </w:rPr>
            </w:pPr>
          </w:p>
          <w:p w14:paraId="2DF6F027" w14:textId="77777777" w:rsidR="004A7618" w:rsidRPr="004A7618" w:rsidRDefault="004A7618" w:rsidP="00A82383">
            <w:pPr>
              <w:rPr>
                <w:rFonts w:eastAsia="Times New Roman" w:cs="Times New Roman"/>
                <w:b/>
                <w:color w:val="000000" w:themeColor="text1"/>
                <w:lang w:eastAsia="fr-FR"/>
              </w:rPr>
            </w:pPr>
          </w:p>
          <w:p w14:paraId="5AD393EF" w14:textId="1FD9A2F7" w:rsidR="004A7618" w:rsidRPr="004A7618" w:rsidRDefault="00A76B49" w:rsidP="00A82383">
            <w:pPr>
              <w:rPr>
                <w:rFonts w:eastAsia="Times New Roman" w:cs="Times New Roman"/>
                <w:color w:val="000000" w:themeColor="text1"/>
                <w:lang w:eastAsia="fr-FR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-6486801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A7618" w:rsidRPr="004A7618">
                  <w:rPr>
                    <w:rFonts w:ascii="Meiryo" w:eastAsia="Meiryo" w:hAnsi="Meiryo" w:cs="Meiryo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7618" w:rsidRPr="004A7618">
              <w:rPr>
                <w:rFonts w:eastAsia="Times New Roman" w:cs="Times New Roman"/>
                <w:color w:val="000000" w:themeColor="text1"/>
                <w:lang w:eastAsia="fr-FR"/>
              </w:rPr>
              <w:t xml:space="preserve">  Innovation dans la formation </w:t>
            </w:r>
          </w:p>
          <w:p w14:paraId="555A6CE6" w14:textId="77777777" w:rsidR="00D22100" w:rsidRDefault="00A76B49" w:rsidP="00A82383">
            <w:pPr>
              <w:rPr>
                <w:rFonts w:eastAsia="Times New Roman" w:cs="Times New Roman"/>
                <w:color w:val="000000" w:themeColor="text1"/>
                <w:lang w:eastAsia="fr-FR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-449253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A7618" w:rsidRPr="004A7618">
                  <w:rPr>
                    <w:rFonts w:ascii="Meiryo" w:eastAsia="Meiryo" w:hAnsi="Meiryo" w:cs="Meiryo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7618" w:rsidRPr="004A7618">
              <w:rPr>
                <w:rFonts w:eastAsia="Times New Roman" w:cs="Times New Roman"/>
                <w:color w:val="000000" w:themeColor="text1"/>
                <w:lang w:eastAsia="fr-FR"/>
              </w:rPr>
              <w:t xml:space="preserve">  Insertion professionnelle et alternance</w:t>
            </w:r>
          </w:p>
          <w:p w14:paraId="73E82C58" w14:textId="7567C2E9" w:rsidR="00A357BE" w:rsidRPr="004A7618" w:rsidRDefault="00A357BE" w:rsidP="00A82383">
            <w:pPr>
              <w:rPr>
                <w:rFonts w:eastAsia="Times New Roman" w:cs="Times New Roman"/>
                <w:b/>
                <w:color w:val="000000" w:themeColor="text1"/>
                <w:lang w:eastAsia="fr-FR"/>
              </w:rPr>
            </w:pPr>
          </w:p>
        </w:tc>
      </w:tr>
      <w:tr w:rsidR="00D73BA8" w:rsidRPr="00452F98" w14:paraId="0A32A930" w14:textId="77777777" w:rsidTr="00D73BA8">
        <w:trPr>
          <w:trHeight w:val="576"/>
        </w:trPr>
        <w:tc>
          <w:tcPr>
            <w:tcW w:w="1006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14:paraId="45FCB182" w14:textId="37B45458" w:rsidR="00D73BA8" w:rsidRPr="004A7618" w:rsidRDefault="00D73BA8" w:rsidP="00D73BA8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4A761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fr-FR"/>
              </w:rPr>
              <w:t>Présentation de la formation et de ses objectifs</w:t>
            </w:r>
          </w:p>
        </w:tc>
      </w:tr>
      <w:tr w:rsidR="00D73BA8" w:rsidRPr="00452F98" w14:paraId="311C7132" w14:textId="77777777" w:rsidTr="00A85B8D">
        <w:trPr>
          <w:trHeight w:val="2916"/>
        </w:trPr>
        <w:tc>
          <w:tcPr>
            <w:tcW w:w="1006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2C82B6F6" w14:textId="77777777" w:rsidR="00D73BA8" w:rsidRDefault="00D73BA8" w:rsidP="00D73BA8">
            <w:pPr>
              <w:rPr>
                <w:rFonts w:eastAsia="Times New Roman" w:cs="Times New Roman"/>
                <w:b/>
                <w:color w:val="000000" w:themeColor="text1"/>
                <w:highlight w:val="yellow"/>
                <w:lang w:eastAsia="fr-FR"/>
              </w:rPr>
            </w:pPr>
          </w:p>
          <w:p w14:paraId="2DB1D176" w14:textId="77777777" w:rsidR="00E73A8E" w:rsidRDefault="00E73A8E" w:rsidP="00D73BA8">
            <w:pPr>
              <w:rPr>
                <w:rFonts w:eastAsia="Times New Roman" w:cs="Times New Roman"/>
                <w:b/>
                <w:color w:val="000000" w:themeColor="text1"/>
                <w:highlight w:val="yellow"/>
                <w:lang w:eastAsia="fr-FR"/>
              </w:rPr>
            </w:pPr>
          </w:p>
          <w:p w14:paraId="19BD6A65" w14:textId="77777777" w:rsidR="00E73A8E" w:rsidRDefault="00E73A8E" w:rsidP="00D73BA8">
            <w:pPr>
              <w:rPr>
                <w:rFonts w:eastAsia="Times New Roman" w:cs="Times New Roman"/>
                <w:b/>
                <w:color w:val="000000" w:themeColor="text1"/>
                <w:highlight w:val="yellow"/>
                <w:lang w:eastAsia="fr-FR"/>
              </w:rPr>
            </w:pPr>
          </w:p>
          <w:p w14:paraId="12A765F5" w14:textId="77777777" w:rsidR="00E73A8E" w:rsidRDefault="00E73A8E" w:rsidP="00D73BA8">
            <w:pPr>
              <w:rPr>
                <w:rFonts w:eastAsia="Times New Roman" w:cs="Times New Roman"/>
                <w:b/>
                <w:color w:val="000000" w:themeColor="text1"/>
                <w:highlight w:val="yellow"/>
                <w:lang w:eastAsia="fr-FR"/>
              </w:rPr>
            </w:pPr>
          </w:p>
          <w:p w14:paraId="3AFF237F" w14:textId="77777777" w:rsidR="00E73A8E" w:rsidRDefault="00E73A8E" w:rsidP="00D73BA8">
            <w:pPr>
              <w:rPr>
                <w:rFonts w:eastAsia="Times New Roman" w:cs="Times New Roman"/>
                <w:b/>
                <w:color w:val="000000" w:themeColor="text1"/>
                <w:highlight w:val="yellow"/>
                <w:lang w:eastAsia="fr-FR"/>
              </w:rPr>
            </w:pPr>
          </w:p>
          <w:p w14:paraId="6901A184" w14:textId="77777777" w:rsidR="00E73A8E" w:rsidRDefault="00E73A8E" w:rsidP="00D73BA8">
            <w:pPr>
              <w:rPr>
                <w:rFonts w:eastAsia="Times New Roman" w:cs="Times New Roman"/>
                <w:b/>
                <w:color w:val="000000" w:themeColor="text1"/>
                <w:highlight w:val="yellow"/>
                <w:lang w:eastAsia="fr-FR"/>
              </w:rPr>
            </w:pPr>
          </w:p>
          <w:p w14:paraId="7E9E31BF" w14:textId="77777777" w:rsidR="00E73A8E" w:rsidRDefault="00E73A8E" w:rsidP="00D73BA8">
            <w:pPr>
              <w:rPr>
                <w:rFonts w:eastAsia="Times New Roman" w:cs="Times New Roman"/>
                <w:b/>
                <w:color w:val="000000" w:themeColor="text1"/>
                <w:highlight w:val="yellow"/>
                <w:lang w:eastAsia="fr-FR"/>
              </w:rPr>
            </w:pPr>
          </w:p>
          <w:p w14:paraId="15E762B4" w14:textId="77777777" w:rsidR="00E73A8E" w:rsidRDefault="00E73A8E" w:rsidP="00D73BA8">
            <w:pPr>
              <w:rPr>
                <w:rFonts w:eastAsia="Times New Roman" w:cs="Times New Roman"/>
                <w:b/>
                <w:color w:val="000000" w:themeColor="text1"/>
                <w:highlight w:val="yellow"/>
                <w:lang w:eastAsia="fr-FR"/>
              </w:rPr>
            </w:pPr>
          </w:p>
          <w:p w14:paraId="68C23FAC" w14:textId="77777777" w:rsidR="00E73A8E" w:rsidRDefault="00E73A8E" w:rsidP="00D73BA8">
            <w:pPr>
              <w:rPr>
                <w:rFonts w:eastAsia="Times New Roman" w:cs="Times New Roman"/>
                <w:b/>
                <w:color w:val="000000" w:themeColor="text1"/>
                <w:highlight w:val="yellow"/>
                <w:lang w:eastAsia="fr-FR"/>
              </w:rPr>
            </w:pPr>
          </w:p>
          <w:p w14:paraId="7F1190BB" w14:textId="77777777" w:rsidR="00E73A8E" w:rsidRDefault="00E73A8E" w:rsidP="00D73BA8">
            <w:pPr>
              <w:rPr>
                <w:rFonts w:eastAsia="Times New Roman" w:cs="Times New Roman"/>
                <w:b/>
                <w:color w:val="000000" w:themeColor="text1"/>
                <w:highlight w:val="yellow"/>
                <w:lang w:eastAsia="fr-FR"/>
              </w:rPr>
            </w:pPr>
          </w:p>
          <w:p w14:paraId="5FEA61AC" w14:textId="77777777" w:rsidR="00E73A8E" w:rsidRDefault="00E73A8E" w:rsidP="00D73BA8">
            <w:pPr>
              <w:rPr>
                <w:rFonts w:eastAsia="Times New Roman" w:cs="Times New Roman"/>
                <w:b/>
                <w:color w:val="000000" w:themeColor="text1"/>
                <w:highlight w:val="yellow"/>
                <w:lang w:eastAsia="fr-FR"/>
              </w:rPr>
            </w:pPr>
          </w:p>
          <w:p w14:paraId="3DB1FA8C" w14:textId="77777777" w:rsidR="00E73A8E" w:rsidRDefault="00E73A8E" w:rsidP="00D73BA8">
            <w:pPr>
              <w:rPr>
                <w:rFonts w:eastAsia="Times New Roman" w:cs="Times New Roman"/>
                <w:b/>
                <w:color w:val="000000" w:themeColor="text1"/>
                <w:highlight w:val="yellow"/>
                <w:lang w:eastAsia="fr-FR"/>
              </w:rPr>
            </w:pPr>
          </w:p>
          <w:p w14:paraId="650CA4D5" w14:textId="77777777" w:rsidR="00E73A8E" w:rsidRPr="004A7618" w:rsidRDefault="00E73A8E" w:rsidP="00D73BA8">
            <w:pPr>
              <w:rPr>
                <w:rFonts w:eastAsia="Times New Roman" w:cs="Times New Roman"/>
                <w:b/>
                <w:color w:val="000000" w:themeColor="text1"/>
                <w:highlight w:val="yellow"/>
                <w:lang w:eastAsia="fr-FR"/>
              </w:rPr>
            </w:pPr>
          </w:p>
        </w:tc>
      </w:tr>
    </w:tbl>
    <w:p w14:paraId="090B6961" w14:textId="77777777" w:rsidR="00D73BA8" w:rsidRPr="00452F98" w:rsidRDefault="00D73BA8" w:rsidP="00B54F19">
      <w:pPr>
        <w:rPr>
          <w:b/>
          <w:sz w:val="10"/>
          <w:szCs w:val="10"/>
          <w:highlight w:val="yellow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982"/>
      </w:tblGrid>
      <w:tr w:rsidR="00B54F19" w:rsidRPr="00452F98" w14:paraId="15A1E8E6" w14:textId="3254F685" w:rsidTr="00B54F19">
        <w:trPr>
          <w:trHeight w:val="545"/>
        </w:trPr>
        <w:tc>
          <w:tcPr>
            <w:tcW w:w="10085" w:type="dxa"/>
            <w:gridSpan w:val="2"/>
            <w:shd w:val="clear" w:color="auto" w:fill="C6D9F1" w:themeFill="text2" w:themeFillTint="33"/>
            <w:vAlign w:val="center"/>
          </w:tcPr>
          <w:p w14:paraId="21E7B09C" w14:textId="77777777" w:rsidR="00B54F19" w:rsidRPr="004A7618" w:rsidRDefault="00B54F19" w:rsidP="00A82383">
            <w:pPr>
              <w:jc w:val="center"/>
              <w:rPr>
                <w:rFonts w:eastAsia="Times New Roman" w:cs="Times New Roman"/>
                <w:b/>
                <w:color w:val="1F497D" w:themeColor="text2"/>
                <w:sz w:val="32"/>
                <w:szCs w:val="32"/>
                <w:lang w:eastAsia="fr-FR"/>
              </w:rPr>
            </w:pPr>
            <w:r w:rsidRPr="004A7618">
              <w:rPr>
                <w:rFonts w:eastAsia="Times New Roman" w:cs="Times New Roman"/>
                <w:b/>
                <w:color w:val="1F497D" w:themeColor="text2"/>
                <w:sz w:val="32"/>
                <w:szCs w:val="32"/>
                <w:lang w:eastAsia="fr-FR"/>
              </w:rPr>
              <w:t>Présentation de l’équipe pédagogique</w:t>
            </w:r>
          </w:p>
          <w:p w14:paraId="008207E3" w14:textId="33848A8D" w:rsidR="00B54F19" w:rsidRPr="004A7618" w:rsidRDefault="00D73BA8" w:rsidP="00D73BA8">
            <w:pPr>
              <w:jc w:val="center"/>
              <w:rPr>
                <w:rFonts w:eastAsia="Times New Roman" w:cs="Times New Roman"/>
                <w:color w:val="1F497D" w:themeColor="text2"/>
                <w:sz w:val="20"/>
                <w:szCs w:val="20"/>
                <w:lang w:eastAsia="fr-FR"/>
              </w:rPr>
            </w:pPr>
            <w:r w:rsidRPr="004A7618">
              <w:rPr>
                <w:rFonts w:eastAsia="Times New Roman" w:cs="Times New Roman"/>
                <w:color w:val="1F497D" w:themeColor="text2"/>
                <w:sz w:val="20"/>
                <w:szCs w:val="20"/>
                <w:lang w:eastAsia="fr-FR"/>
              </w:rPr>
              <w:t>L</w:t>
            </w:r>
            <w:r w:rsidR="00B54F19" w:rsidRPr="004A7618">
              <w:rPr>
                <w:rFonts w:eastAsia="Times New Roman" w:cs="Times New Roman"/>
                <w:color w:val="1F497D" w:themeColor="text2"/>
                <w:sz w:val="20"/>
                <w:szCs w:val="20"/>
                <w:lang w:eastAsia="fr-FR"/>
              </w:rPr>
              <w:t>es membres</w:t>
            </w:r>
            <w:r w:rsidRPr="004A7618">
              <w:rPr>
                <w:rFonts w:eastAsia="Times New Roman" w:cs="Times New Roman"/>
                <w:color w:val="1F497D" w:themeColor="text2"/>
                <w:sz w:val="20"/>
                <w:szCs w:val="20"/>
                <w:lang w:eastAsia="fr-FR"/>
              </w:rPr>
              <w:t xml:space="preserve"> de l’équipe pédagogique</w:t>
            </w:r>
            <w:r w:rsidR="00B54F19" w:rsidRPr="004A7618">
              <w:rPr>
                <w:rFonts w:eastAsia="Times New Roman" w:cs="Times New Roman"/>
                <w:color w:val="1F497D" w:themeColor="text2"/>
                <w:sz w:val="20"/>
                <w:szCs w:val="20"/>
                <w:lang w:eastAsia="fr-FR"/>
              </w:rPr>
              <w:t xml:space="preserve"> seront listés </w:t>
            </w:r>
            <w:r w:rsidR="009313B6" w:rsidRPr="004A7618">
              <w:rPr>
                <w:rFonts w:eastAsia="Times New Roman" w:cs="Times New Roman"/>
                <w:color w:val="1F497D" w:themeColor="text2"/>
                <w:sz w:val="20"/>
                <w:szCs w:val="20"/>
                <w:lang w:eastAsia="fr-FR"/>
              </w:rPr>
              <w:t>nominativement</w:t>
            </w:r>
            <w:r w:rsidRPr="004A7618">
              <w:rPr>
                <w:rFonts w:eastAsia="Times New Roman" w:cs="Times New Roman"/>
                <w:color w:val="1F497D" w:themeColor="text2"/>
                <w:sz w:val="20"/>
                <w:szCs w:val="20"/>
                <w:lang w:eastAsia="fr-FR"/>
              </w:rPr>
              <w:t xml:space="preserve"> ainsi que </w:t>
            </w:r>
            <w:r w:rsidR="00B54F19" w:rsidRPr="004A7618">
              <w:rPr>
                <w:rFonts w:eastAsia="Times New Roman" w:cs="Times New Roman"/>
                <w:color w:val="1F497D" w:themeColor="text2"/>
                <w:sz w:val="20"/>
                <w:szCs w:val="20"/>
                <w:lang w:eastAsia="fr-FR"/>
              </w:rPr>
              <w:t>leur fonction.</w:t>
            </w:r>
          </w:p>
        </w:tc>
      </w:tr>
      <w:tr w:rsidR="00B54F19" w:rsidRPr="00452F98" w14:paraId="198679BC" w14:textId="17755274" w:rsidTr="007330C5">
        <w:trPr>
          <w:trHeight w:val="417"/>
        </w:trPr>
        <w:tc>
          <w:tcPr>
            <w:tcW w:w="5103" w:type="dxa"/>
            <w:shd w:val="clear" w:color="auto" w:fill="auto"/>
            <w:vAlign w:val="center"/>
          </w:tcPr>
          <w:p w14:paraId="7F707D5E" w14:textId="156A574C" w:rsidR="00B54F19" w:rsidRPr="004A7618" w:rsidRDefault="00B54F19" w:rsidP="007330C5">
            <w:pPr>
              <w:jc w:val="center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  <w:r w:rsidRPr="004A7618">
              <w:rPr>
                <w:rFonts w:eastAsia="Times New Roman" w:cs="Times New Roman"/>
                <w:b/>
                <w:color w:val="1F497D" w:themeColor="text2"/>
                <w:lang w:eastAsia="fr-FR"/>
              </w:rPr>
              <w:t>Prénom, Nom</w:t>
            </w:r>
          </w:p>
        </w:tc>
        <w:tc>
          <w:tcPr>
            <w:tcW w:w="4982" w:type="dxa"/>
            <w:vAlign w:val="center"/>
          </w:tcPr>
          <w:p w14:paraId="0AE8EE75" w14:textId="5F8B2541" w:rsidR="00B54F19" w:rsidRPr="004A7618" w:rsidRDefault="00B54F19" w:rsidP="007330C5">
            <w:pPr>
              <w:jc w:val="center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  <w:r w:rsidRPr="004A7618">
              <w:rPr>
                <w:rFonts w:eastAsia="Times New Roman" w:cs="Times New Roman"/>
                <w:b/>
                <w:color w:val="1F497D" w:themeColor="text2"/>
                <w:lang w:eastAsia="fr-FR"/>
              </w:rPr>
              <w:t>Fonction au sein de l’équipe pédagogique</w:t>
            </w:r>
          </w:p>
        </w:tc>
      </w:tr>
      <w:tr w:rsidR="007330C5" w:rsidRPr="00452F98" w14:paraId="11E43D2E" w14:textId="77777777" w:rsidTr="007330C5">
        <w:trPr>
          <w:trHeight w:val="417"/>
        </w:trPr>
        <w:tc>
          <w:tcPr>
            <w:tcW w:w="5103" w:type="dxa"/>
            <w:shd w:val="clear" w:color="auto" w:fill="auto"/>
          </w:tcPr>
          <w:p w14:paraId="43ED026C" w14:textId="77777777" w:rsidR="007330C5" w:rsidRPr="00452F98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highlight w:val="yellow"/>
                <w:lang w:eastAsia="fr-FR"/>
              </w:rPr>
            </w:pPr>
          </w:p>
        </w:tc>
        <w:tc>
          <w:tcPr>
            <w:tcW w:w="4982" w:type="dxa"/>
          </w:tcPr>
          <w:p w14:paraId="7682C59E" w14:textId="77777777" w:rsidR="007330C5" w:rsidRPr="004A7618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</w:p>
        </w:tc>
      </w:tr>
      <w:tr w:rsidR="007330C5" w:rsidRPr="00452F98" w14:paraId="7319EC0D" w14:textId="77777777" w:rsidTr="007330C5">
        <w:trPr>
          <w:trHeight w:val="417"/>
        </w:trPr>
        <w:tc>
          <w:tcPr>
            <w:tcW w:w="5103" w:type="dxa"/>
            <w:shd w:val="clear" w:color="auto" w:fill="auto"/>
          </w:tcPr>
          <w:p w14:paraId="365EFF71" w14:textId="77777777" w:rsidR="007330C5" w:rsidRPr="00452F98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highlight w:val="yellow"/>
                <w:lang w:eastAsia="fr-FR"/>
              </w:rPr>
            </w:pPr>
          </w:p>
        </w:tc>
        <w:tc>
          <w:tcPr>
            <w:tcW w:w="4982" w:type="dxa"/>
          </w:tcPr>
          <w:p w14:paraId="757A624C" w14:textId="77777777" w:rsidR="007330C5" w:rsidRPr="00452F98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highlight w:val="yellow"/>
                <w:lang w:eastAsia="fr-FR"/>
              </w:rPr>
            </w:pPr>
          </w:p>
        </w:tc>
      </w:tr>
      <w:tr w:rsidR="007330C5" w:rsidRPr="00452F98" w14:paraId="25532443" w14:textId="77777777" w:rsidTr="007330C5">
        <w:trPr>
          <w:trHeight w:val="417"/>
        </w:trPr>
        <w:tc>
          <w:tcPr>
            <w:tcW w:w="5103" w:type="dxa"/>
            <w:shd w:val="clear" w:color="auto" w:fill="auto"/>
          </w:tcPr>
          <w:p w14:paraId="4481A509" w14:textId="77777777" w:rsidR="007330C5" w:rsidRPr="00452F98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highlight w:val="yellow"/>
                <w:lang w:eastAsia="fr-FR"/>
              </w:rPr>
            </w:pPr>
          </w:p>
        </w:tc>
        <w:tc>
          <w:tcPr>
            <w:tcW w:w="4982" w:type="dxa"/>
          </w:tcPr>
          <w:p w14:paraId="3CA51CEA" w14:textId="77777777" w:rsidR="007330C5" w:rsidRPr="00452F98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highlight w:val="yellow"/>
                <w:lang w:eastAsia="fr-FR"/>
              </w:rPr>
            </w:pPr>
          </w:p>
        </w:tc>
      </w:tr>
      <w:tr w:rsidR="007330C5" w:rsidRPr="00452F98" w14:paraId="70FCA14A" w14:textId="77777777" w:rsidTr="007330C5">
        <w:trPr>
          <w:trHeight w:val="417"/>
        </w:trPr>
        <w:tc>
          <w:tcPr>
            <w:tcW w:w="5103" w:type="dxa"/>
            <w:shd w:val="clear" w:color="auto" w:fill="auto"/>
          </w:tcPr>
          <w:p w14:paraId="4AE9B0C6" w14:textId="77777777" w:rsidR="007330C5" w:rsidRPr="00452F98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highlight w:val="yellow"/>
                <w:lang w:eastAsia="fr-FR"/>
              </w:rPr>
            </w:pPr>
          </w:p>
        </w:tc>
        <w:tc>
          <w:tcPr>
            <w:tcW w:w="4982" w:type="dxa"/>
          </w:tcPr>
          <w:p w14:paraId="022F7087" w14:textId="77777777" w:rsidR="007330C5" w:rsidRPr="00452F98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highlight w:val="yellow"/>
                <w:lang w:eastAsia="fr-FR"/>
              </w:rPr>
            </w:pPr>
          </w:p>
        </w:tc>
      </w:tr>
      <w:tr w:rsidR="007330C5" w:rsidRPr="00452F98" w14:paraId="480D4BFF" w14:textId="77777777" w:rsidTr="007330C5">
        <w:trPr>
          <w:trHeight w:val="417"/>
        </w:trPr>
        <w:tc>
          <w:tcPr>
            <w:tcW w:w="5103" w:type="dxa"/>
            <w:shd w:val="clear" w:color="auto" w:fill="auto"/>
          </w:tcPr>
          <w:p w14:paraId="26C48135" w14:textId="77777777" w:rsidR="007330C5" w:rsidRPr="00452F98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highlight w:val="yellow"/>
                <w:lang w:eastAsia="fr-FR"/>
              </w:rPr>
            </w:pPr>
          </w:p>
        </w:tc>
        <w:tc>
          <w:tcPr>
            <w:tcW w:w="4982" w:type="dxa"/>
          </w:tcPr>
          <w:p w14:paraId="5B9D9941" w14:textId="77777777" w:rsidR="007330C5" w:rsidRPr="00452F98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highlight w:val="yellow"/>
                <w:lang w:eastAsia="fr-FR"/>
              </w:rPr>
            </w:pPr>
          </w:p>
        </w:tc>
      </w:tr>
      <w:tr w:rsidR="007330C5" w:rsidRPr="00452F98" w14:paraId="09459F3C" w14:textId="77777777" w:rsidTr="007330C5">
        <w:trPr>
          <w:trHeight w:val="417"/>
        </w:trPr>
        <w:tc>
          <w:tcPr>
            <w:tcW w:w="5103" w:type="dxa"/>
            <w:shd w:val="clear" w:color="auto" w:fill="auto"/>
          </w:tcPr>
          <w:p w14:paraId="4129595E" w14:textId="77777777" w:rsidR="007330C5" w:rsidRPr="00452F98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highlight w:val="yellow"/>
                <w:lang w:eastAsia="fr-FR"/>
              </w:rPr>
            </w:pPr>
          </w:p>
        </w:tc>
        <w:tc>
          <w:tcPr>
            <w:tcW w:w="4982" w:type="dxa"/>
          </w:tcPr>
          <w:p w14:paraId="6A563BEB" w14:textId="77777777" w:rsidR="007330C5" w:rsidRPr="00452F98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highlight w:val="yellow"/>
                <w:lang w:eastAsia="fr-FR"/>
              </w:rPr>
            </w:pPr>
          </w:p>
        </w:tc>
      </w:tr>
      <w:tr w:rsidR="007330C5" w:rsidRPr="00452F98" w14:paraId="5A9EA099" w14:textId="77777777" w:rsidTr="007330C5">
        <w:trPr>
          <w:trHeight w:val="417"/>
        </w:trPr>
        <w:tc>
          <w:tcPr>
            <w:tcW w:w="5103" w:type="dxa"/>
            <w:shd w:val="clear" w:color="auto" w:fill="auto"/>
          </w:tcPr>
          <w:p w14:paraId="4EFA73BF" w14:textId="77777777" w:rsidR="007330C5" w:rsidRPr="00452F98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highlight w:val="yellow"/>
                <w:lang w:eastAsia="fr-FR"/>
              </w:rPr>
            </w:pPr>
          </w:p>
        </w:tc>
        <w:tc>
          <w:tcPr>
            <w:tcW w:w="4982" w:type="dxa"/>
          </w:tcPr>
          <w:p w14:paraId="79375401" w14:textId="77777777" w:rsidR="007330C5" w:rsidRPr="00452F98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highlight w:val="yellow"/>
                <w:lang w:eastAsia="fr-FR"/>
              </w:rPr>
            </w:pPr>
          </w:p>
        </w:tc>
      </w:tr>
      <w:tr w:rsidR="007330C5" w:rsidRPr="00452F98" w14:paraId="7734254B" w14:textId="77777777" w:rsidTr="007330C5">
        <w:trPr>
          <w:trHeight w:val="417"/>
        </w:trPr>
        <w:tc>
          <w:tcPr>
            <w:tcW w:w="5103" w:type="dxa"/>
            <w:shd w:val="clear" w:color="auto" w:fill="auto"/>
          </w:tcPr>
          <w:p w14:paraId="17F20140" w14:textId="77777777" w:rsidR="007330C5" w:rsidRPr="00452F98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highlight w:val="yellow"/>
                <w:lang w:eastAsia="fr-FR"/>
              </w:rPr>
            </w:pPr>
          </w:p>
        </w:tc>
        <w:tc>
          <w:tcPr>
            <w:tcW w:w="4982" w:type="dxa"/>
          </w:tcPr>
          <w:p w14:paraId="3A26A27B" w14:textId="77777777" w:rsidR="007330C5" w:rsidRPr="00452F98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highlight w:val="yellow"/>
                <w:lang w:eastAsia="fr-FR"/>
              </w:rPr>
            </w:pPr>
          </w:p>
        </w:tc>
      </w:tr>
      <w:tr w:rsidR="007330C5" w:rsidRPr="00452F98" w14:paraId="7FC18C43" w14:textId="77777777" w:rsidTr="007330C5">
        <w:trPr>
          <w:trHeight w:val="417"/>
        </w:trPr>
        <w:tc>
          <w:tcPr>
            <w:tcW w:w="5103" w:type="dxa"/>
            <w:shd w:val="clear" w:color="auto" w:fill="auto"/>
          </w:tcPr>
          <w:p w14:paraId="02E4B9F6" w14:textId="77777777" w:rsidR="007330C5" w:rsidRPr="00452F98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highlight w:val="yellow"/>
                <w:lang w:eastAsia="fr-FR"/>
              </w:rPr>
            </w:pPr>
          </w:p>
        </w:tc>
        <w:tc>
          <w:tcPr>
            <w:tcW w:w="4982" w:type="dxa"/>
          </w:tcPr>
          <w:p w14:paraId="1BBEBF67" w14:textId="77777777" w:rsidR="007330C5" w:rsidRPr="00452F98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highlight w:val="yellow"/>
                <w:lang w:eastAsia="fr-FR"/>
              </w:rPr>
            </w:pPr>
          </w:p>
        </w:tc>
      </w:tr>
      <w:tr w:rsidR="007330C5" w:rsidRPr="00452F98" w14:paraId="2C46C3B3" w14:textId="77777777" w:rsidTr="007330C5">
        <w:trPr>
          <w:trHeight w:val="417"/>
        </w:trPr>
        <w:tc>
          <w:tcPr>
            <w:tcW w:w="5103" w:type="dxa"/>
            <w:shd w:val="clear" w:color="auto" w:fill="auto"/>
          </w:tcPr>
          <w:p w14:paraId="75CA460C" w14:textId="77777777" w:rsidR="007330C5" w:rsidRPr="00452F98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highlight w:val="yellow"/>
                <w:lang w:eastAsia="fr-FR"/>
              </w:rPr>
            </w:pPr>
          </w:p>
        </w:tc>
        <w:tc>
          <w:tcPr>
            <w:tcW w:w="4982" w:type="dxa"/>
          </w:tcPr>
          <w:p w14:paraId="6BEE33D1" w14:textId="77777777" w:rsidR="007330C5" w:rsidRPr="00452F98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highlight w:val="yellow"/>
                <w:lang w:eastAsia="fr-FR"/>
              </w:rPr>
            </w:pPr>
          </w:p>
        </w:tc>
      </w:tr>
    </w:tbl>
    <w:p w14:paraId="39F24A9E" w14:textId="410117C2" w:rsidR="001E11E5" w:rsidRDefault="001E11E5" w:rsidP="007330C5">
      <w:pPr>
        <w:rPr>
          <w:highlight w:val="yellow"/>
        </w:rPr>
      </w:pPr>
    </w:p>
    <w:p w14:paraId="50D4AF0E" w14:textId="77777777" w:rsidR="00E73A8E" w:rsidRPr="00452F98" w:rsidRDefault="00E73A8E" w:rsidP="007330C5">
      <w:pPr>
        <w:rPr>
          <w:highlight w:val="yellow"/>
        </w:rPr>
      </w:pPr>
    </w:p>
    <w:p w14:paraId="23F8F6BD" w14:textId="28C0CB79" w:rsidR="001E11E5" w:rsidRPr="00E73A8E" w:rsidRDefault="00B54F19" w:rsidP="00E73A8E">
      <w:pPr>
        <w:rPr>
          <w:b/>
        </w:rPr>
      </w:pPr>
      <w:r w:rsidRPr="00E73A8E">
        <w:rPr>
          <w:b/>
        </w:rPr>
        <w:t>Deuxième page et suivantes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56"/>
      </w:tblGrid>
      <w:tr w:rsidR="001E11E5" w:rsidRPr="00452F98" w14:paraId="2B806480" w14:textId="77777777" w:rsidTr="00DA7A9C">
        <w:trPr>
          <w:trHeight w:val="489"/>
        </w:trPr>
        <w:tc>
          <w:tcPr>
            <w:tcW w:w="10056" w:type="dxa"/>
            <w:shd w:val="clear" w:color="auto" w:fill="C6D9F1" w:themeFill="text2" w:themeFillTint="33"/>
            <w:vAlign w:val="center"/>
          </w:tcPr>
          <w:p w14:paraId="211E8927" w14:textId="524D760D" w:rsidR="001E11E5" w:rsidRPr="004A7618" w:rsidRDefault="007330C5" w:rsidP="00A82383">
            <w:pPr>
              <w:jc w:val="center"/>
              <w:rPr>
                <w:rFonts w:eastAsia="Times New Roman" w:cs="Times New Roman"/>
                <w:b/>
                <w:color w:val="E36C0A" w:themeColor="accent6" w:themeShade="BF"/>
                <w:sz w:val="32"/>
                <w:szCs w:val="32"/>
                <w:lang w:eastAsia="fr-FR"/>
              </w:rPr>
            </w:pPr>
            <w:r w:rsidRPr="004A7618">
              <w:rPr>
                <w:rFonts w:eastAsia="Times New Roman" w:cs="Times New Roman"/>
                <w:b/>
                <w:color w:val="1F497D" w:themeColor="text2"/>
                <w:sz w:val="32"/>
                <w:szCs w:val="32"/>
                <w:lang w:eastAsia="fr-FR"/>
              </w:rPr>
              <w:t>Réponse de la formation aux critères d’évaluation</w:t>
            </w:r>
          </w:p>
        </w:tc>
      </w:tr>
      <w:tr w:rsidR="00DD7415" w:rsidRPr="00452F98" w14:paraId="4276ED2B" w14:textId="77777777" w:rsidTr="009313B6">
        <w:trPr>
          <w:trHeight w:val="520"/>
        </w:trPr>
        <w:tc>
          <w:tcPr>
            <w:tcW w:w="100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0DE1275" w14:textId="6DBA47D6" w:rsidR="00DD7415" w:rsidRPr="00F521B8" w:rsidRDefault="001F29AD" w:rsidP="00A357BE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Critère principal</w:t>
            </w:r>
            <w:r w:rsidR="00F521B8"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:</w:t>
            </w:r>
            <w:r w:rsidR="00DD7415" w:rsidRPr="00F521B8"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E11E5" w:rsidRPr="00452F98" w14:paraId="002D38EF" w14:textId="77777777" w:rsidTr="009313B6">
        <w:trPr>
          <w:trHeight w:val="498"/>
        </w:trPr>
        <w:tc>
          <w:tcPr>
            <w:tcW w:w="10056" w:type="dxa"/>
            <w:tcBorders>
              <w:bottom w:val="nil"/>
            </w:tcBorders>
            <w:vAlign w:val="center"/>
          </w:tcPr>
          <w:p w14:paraId="0CADBCB6" w14:textId="6E3794C5" w:rsidR="001E11E5" w:rsidRPr="00F521B8" w:rsidRDefault="00DD7415" w:rsidP="00B54F19">
            <w:pPr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u w:val="single"/>
                <w:lang w:eastAsia="fr-FR"/>
              </w:rPr>
            </w:pPr>
            <w:r w:rsidRPr="00F521B8">
              <w:rPr>
                <w:rFonts w:eastAsia="Times New Roman" w:cs="Times New Roman"/>
                <w:b/>
                <w:color w:val="1F497D" w:themeColor="text2"/>
                <w:u w:val="single"/>
                <w:lang w:eastAsia="fr-FR"/>
              </w:rPr>
              <w:t>Accompagnement de la réussite des étudiants :</w:t>
            </w:r>
            <w:r w:rsidRPr="00F521B8"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u w:val="single"/>
                <w:lang w:eastAsia="fr-FR"/>
              </w:rPr>
              <w:t xml:space="preserve"> </w:t>
            </w:r>
          </w:p>
        </w:tc>
      </w:tr>
      <w:tr w:rsidR="00D57D96" w:rsidRPr="00452F98" w14:paraId="23007491" w14:textId="77777777" w:rsidTr="009313B6">
        <w:trPr>
          <w:trHeight w:val="379"/>
        </w:trPr>
        <w:tc>
          <w:tcPr>
            <w:tcW w:w="10056" w:type="dxa"/>
            <w:tcBorders>
              <w:top w:val="nil"/>
              <w:bottom w:val="nil"/>
            </w:tcBorders>
            <w:vAlign w:val="center"/>
          </w:tcPr>
          <w:p w14:paraId="07B76DEB" w14:textId="0A8C7DA7" w:rsidR="00D57D96" w:rsidRPr="00F521B8" w:rsidRDefault="00D57D96" w:rsidP="00B54F19">
            <w:pPr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  <w:r w:rsidRPr="00F521B8">
              <w:rPr>
                <w:rFonts w:eastAsia="Times New Roman" w:cs="Times New Roman"/>
                <w:b/>
                <w:color w:val="1F497D" w:themeColor="text2"/>
                <w:lang w:eastAsia="fr-FR"/>
              </w:rPr>
              <w:t>Suivi des étudiants :</w:t>
            </w:r>
          </w:p>
        </w:tc>
      </w:tr>
      <w:tr w:rsidR="00D57D96" w:rsidRPr="00452F98" w14:paraId="6E905078" w14:textId="77777777" w:rsidTr="009313B6">
        <w:trPr>
          <w:trHeight w:val="379"/>
        </w:trPr>
        <w:tc>
          <w:tcPr>
            <w:tcW w:w="10056" w:type="dxa"/>
            <w:tcBorders>
              <w:top w:val="nil"/>
              <w:bottom w:val="nil"/>
            </w:tcBorders>
            <w:vAlign w:val="center"/>
          </w:tcPr>
          <w:p w14:paraId="4411810B" w14:textId="560B3354" w:rsidR="00D57D96" w:rsidRPr="00F521B8" w:rsidRDefault="00D57D96" w:rsidP="00B54F19">
            <w:pPr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  <w:r w:rsidRPr="00F521B8">
              <w:rPr>
                <w:rFonts w:eastAsia="Times New Roman" w:cs="Times New Roman"/>
                <w:b/>
                <w:color w:val="1F497D" w:themeColor="text2"/>
                <w:lang w:eastAsia="fr-FR"/>
              </w:rPr>
              <w:t>Accueil scolarité :</w:t>
            </w:r>
          </w:p>
        </w:tc>
      </w:tr>
      <w:tr w:rsidR="00D57D96" w:rsidRPr="00452F98" w14:paraId="33BB6A32" w14:textId="77777777" w:rsidTr="009313B6">
        <w:trPr>
          <w:trHeight w:val="379"/>
        </w:trPr>
        <w:tc>
          <w:tcPr>
            <w:tcW w:w="10056" w:type="dxa"/>
            <w:tcBorders>
              <w:top w:val="nil"/>
              <w:bottom w:val="nil"/>
            </w:tcBorders>
            <w:vAlign w:val="center"/>
          </w:tcPr>
          <w:p w14:paraId="17FF2F04" w14:textId="1B5E84BE" w:rsidR="00D57D96" w:rsidRPr="00F521B8" w:rsidRDefault="00D57D96" w:rsidP="00B54F19">
            <w:pPr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  <w:r w:rsidRPr="00F521B8">
              <w:rPr>
                <w:rFonts w:eastAsia="Times New Roman" w:cs="Times New Roman"/>
                <w:b/>
                <w:color w:val="1F497D" w:themeColor="text2"/>
                <w:lang w:eastAsia="fr-FR"/>
              </w:rPr>
              <w:t>Accès aux enseignants :</w:t>
            </w:r>
          </w:p>
        </w:tc>
      </w:tr>
      <w:tr w:rsidR="00D57D96" w:rsidRPr="00452F98" w14:paraId="06063FC4" w14:textId="77777777" w:rsidTr="009313B6">
        <w:trPr>
          <w:trHeight w:val="379"/>
        </w:trPr>
        <w:tc>
          <w:tcPr>
            <w:tcW w:w="10056" w:type="dxa"/>
            <w:tcBorders>
              <w:top w:val="nil"/>
              <w:bottom w:val="nil"/>
            </w:tcBorders>
            <w:vAlign w:val="center"/>
          </w:tcPr>
          <w:p w14:paraId="37E5CD6A" w14:textId="5574C99D" w:rsidR="00D57D96" w:rsidRPr="00F521B8" w:rsidRDefault="00D57D96" w:rsidP="00B54F19">
            <w:pPr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  <w:r w:rsidRPr="00F521B8">
              <w:rPr>
                <w:rFonts w:eastAsia="Times New Roman" w:cs="Times New Roman"/>
                <w:b/>
                <w:color w:val="1F497D" w:themeColor="text2"/>
                <w:lang w:eastAsia="fr-FR"/>
              </w:rPr>
              <w:t>Equipe pédagogique :</w:t>
            </w:r>
          </w:p>
        </w:tc>
      </w:tr>
      <w:tr w:rsidR="00D57D96" w:rsidRPr="00452F98" w14:paraId="4547E368" w14:textId="77777777" w:rsidTr="009313B6">
        <w:trPr>
          <w:trHeight w:val="379"/>
        </w:trPr>
        <w:tc>
          <w:tcPr>
            <w:tcW w:w="10056" w:type="dxa"/>
            <w:tcBorders>
              <w:top w:val="nil"/>
              <w:bottom w:val="nil"/>
            </w:tcBorders>
            <w:vAlign w:val="center"/>
          </w:tcPr>
          <w:p w14:paraId="2B4D0865" w14:textId="24C1FF4D" w:rsidR="00D57D96" w:rsidRPr="00F521B8" w:rsidRDefault="00D57D96" w:rsidP="00B54F19">
            <w:pPr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  <w:r w:rsidRPr="00F521B8">
              <w:rPr>
                <w:rFonts w:eastAsia="Times New Roman" w:cs="Times New Roman"/>
                <w:b/>
                <w:color w:val="1F497D" w:themeColor="text2"/>
                <w:lang w:eastAsia="fr-FR"/>
              </w:rPr>
              <w:t>Evaluation des enseignements :</w:t>
            </w:r>
          </w:p>
        </w:tc>
      </w:tr>
      <w:tr w:rsidR="00D57D96" w:rsidRPr="00452F98" w14:paraId="02572F4D" w14:textId="77777777" w:rsidTr="009313B6">
        <w:trPr>
          <w:trHeight w:val="379"/>
        </w:trPr>
        <w:tc>
          <w:tcPr>
            <w:tcW w:w="10056" w:type="dxa"/>
            <w:tcBorders>
              <w:top w:val="nil"/>
              <w:bottom w:val="single" w:sz="4" w:space="0" w:color="auto"/>
            </w:tcBorders>
            <w:vAlign w:val="center"/>
          </w:tcPr>
          <w:p w14:paraId="71EBE904" w14:textId="647CD734" w:rsidR="00D57D96" w:rsidRPr="00F521B8" w:rsidRDefault="00D57D96" w:rsidP="00B54F19">
            <w:pPr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  <w:r w:rsidRPr="00F521B8">
              <w:rPr>
                <w:rFonts w:eastAsia="Times New Roman" w:cs="Times New Roman"/>
                <w:b/>
                <w:color w:val="1F497D" w:themeColor="text2"/>
                <w:lang w:eastAsia="fr-FR"/>
              </w:rPr>
              <w:t>Evaluation de la formation :</w:t>
            </w:r>
          </w:p>
        </w:tc>
      </w:tr>
      <w:tr w:rsidR="00D57D96" w:rsidRPr="00452F98" w14:paraId="36BE6A56" w14:textId="77777777" w:rsidTr="009313B6">
        <w:trPr>
          <w:trHeight w:val="564"/>
        </w:trPr>
        <w:tc>
          <w:tcPr>
            <w:tcW w:w="10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4DABE2B" w14:textId="011FEFC6" w:rsidR="00E73A8E" w:rsidRPr="00E73A8E" w:rsidRDefault="00DA7A9C" w:rsidP="001F29AD">
            <w:pPr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F521B8"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Critères</w:t>
            </w:r>
            <w:r w:rsidR="001F29AD"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secondaires :</w:t>
            </w:r>
          </w:p>
        </w:tc>
      </w:tr>
      <w:tr w:rsidR="00D57D96" w:rsidRPr="00452F98" w14:paraId="4802AFEA" w14:textId="77777777" w:rsidTr="009313B6">
        <w:trPr>
          <w:trHeight w:val="418"/>
        </w:trPr>
        <w:tc>
          <w:tcPr>
            <w:tcW w:w="10056" w:type="dxa"/>
            <w:tcBorders>
              <w:top w:val="single" w:sz="4" w:space="0" w:color="auto"/>
              <w:bottom w:val="nil"/>
            </w:tcBorders>
            <w:vAlign w:val="center"/>
          </w:tcPr>
          <w:p w14:paraId="6FE59862" w14:textId="77777777" w:rsidR="00D57D96" w:rsidRDefault="00F521B8" w:rsidP="00B54F19">
            <w:pPr>
              <w:rPr>
                <w:rFonts w:eastAsia="Times New Roman" w:cs="Times New Roman"/>
                <w:b/>
                <w:color w:val="1F497D" w:themeColor="text2"/>
                <w:u w:val="single"/>
                <w:lang w:eastAsia="fr-FR"/>
              </w:rPr>
            </w:pPr>
            <w:r w:rsidRPr="00E73A8E">
              <w:rPr>
                <w:rFonts w:eastAsia="Times New Roman" w:cs="Times New Roman"/>
                <w:b/>
                <w:color w:val="1F497D" w:themeColor="text2"/>
                <w:u w:val="single"/>
                <w:lang w:eastAsia="fr-FR"/>
              </w:rPr>
              <w:t>Transition secondaire-université :</w:t>
            </w:r>
          </w:p>
          <w:p w14:paraId="47BD6619" w14:textId="5B629F36" w:rsidR="00E73A8E" w:rsidRPr="00E73A8E" w:rsidRDefault="00E73A8E" w:rsidP="00B54F19">
            <w:pPr>
              <w:rPr>
                <w:rFonts w:eastAsia="Times New Roman" w:cs="Times New Roman"/>
                <w:b/>
                <w:color w:val="1F497D" w:themeColor="text2"/>
                <w:u w:val="single"/>
                <w:lang w:eastAsia="fr-FR"/>
              </w:rPr>
            </w:pPr>
          </w:p>
        </w:tc>
      </w:tr>
      <w:tr w:rsidR="00DA7A9C" w:rsidRPr="00452F98" w14:paraId="24F962F7" w14:textId="77777777" w:rsidTr="009313B6">
        <w:trPr>
          <w:trHeight w:val="420"/>
        </w:trPr>
        <w:tc>
          <w:tcPr>
            <w:tcW w:w="10056" w:type="dxa"/>
            <w:tcBorders>
              <w:top w:val="nil"/>
              <w:bottom w:val="nil"/>
            </w:tcBorders>
            <w:vAlign w:val="center"/>
          </w:tcPr>
          <w:p w14:paraId="43815E3D" w14:textId="77777777" w:rsidR="00E73A8E" w:rsidRDefault="00E73A8E" w:rsidP="00B54F19">
            <w:pPr>
              <w:rPr>
                <w:rFonts w:eastAsia="Times New Roman" w:cs="Times New Roman"/>
                <w:b/>
                <w:color w:val="1F497D" w:themeColor="text2"/>
                <w:u w:val="single"/>
                <w:lang w:eastAsia="fr-FR"/>
              </w:rPr>
            </w:pPr>
          </w:p>
          <w:p w14:paraId="566CBF72" w14:textId="01F2A64A" w:rsidR="00DA7A9C" w:rsidRPr="00E73A8E" w:rsidRDefault="002A6D00" w:rsidP="00B54F19">
            <w:pPr>
              <w:rPr>
                <w:rFonts w:eastAsia="Times New Roman" w:cs="Times New Roman"/>
                <w:b/>
                <w:color w:val="1F497D" w:themeColor="text2"/>
                <w:u w:val="single"/>
                <w:lang w:eastAsia="fr-FR"/>
              </w:rPr>
            </w:pPr>
            <w:r w:rsidRPr="00E73A8E">
              <w:rPr>
                <w:rFonts w:eastAsia="Times New Roman" w:cs="Times New Roman"/>
                <w:b/>
                <w:color w:val="1F497D" w:themeColor="text2"/>
                <w:u w:val="single"/>
                <w:lang w:eastAsia="fr-FR"/>
              </w:rPr>
              <w:t xml:space="preserve">Articulation avec </w:t>
            </w:r>
            <w:r w:rsidR="00F521B8" w:rsidRPr="00E73A8E">
              <w:rPr>
                <w:rFonts w:eastAsia="Times New Roman" w:cs="Times New Roman"/>
                <w:b/>
                <w:color w:val="1F497D" w:themeColor="text2"/>
                <w:u w:val="single"/>
                <w:lang w:eastAsia="fr-FR"/>
              </w:rPr>
              <w:t xml:space="preserve"> la recherche</w:t>
            </w:r>
            <w:r w:rsidR="007330C5" w:rsidRPr="00E73A8E">
              <w:rPr>
                <w:rFonts w:eastAsia="Times New Roman" w:cs="Times New Roman"/>
                <w:b/>
                <w:color w:val="1F497D" w:themeColor="text2"/>
                <w:u w:val="single"/>
                <w:lang w:eastAsia="fr-FR"/>
              </w:rPr>
              <w:t> :</w:t>
            </w:r>
          </w:p>
        </w:tc>
      </w:tr>
      <w:tr w:rsidR="00DA7A9C" w:rsidRPr="00452F98" w14:paraId="22255C87" w14:textId="77777777" w:rsidTr="009313B6">
        <w:trPr>
          <w:trHeight w:val="468"/>
        </w:trPr>
        <w:tc>
          <w:tcPr>
            <w:tcW w:w="10056" w:type="dxa"/>
            <w:tcBorders>
              <w:top w:val="nil"/>
              <w:bottom w:val="nil"/>
            </w:tcBorders>
            <w:vAlign w:val="center"/>
          </w:tcPr>
          <w:p w14:paraId="5613EB66" w14:textId="77777777" w:rsidR="00E73A8E" w:rsidRDefault="00E73A8E" w:rsidP="00B54F19">
            <w:pPr>
              <w:rPr>
                <w:rFonts w:eastAsia="Times New Roman" w:cs="Times New Roman"/>
                <w:b/>
                <w:color w:val="1F497D" w:themeColor="text2"/>
                <w:u w:val="single"/>
                <w:lang w:eastAsia="fr-FR"/>
              </w:rPr>
            </w:pPr>
          </w:p>
          <w:p w14:paraId="5509263F" w14:textId="77777777" w:rsidR="00E73A8E" w:rsidRDefault="00E73A8E" w:rsidP="00B54F19">
            <w:pPr>
              <w:rPr>
                <w:rFonts w:eastAsia="Times New Roman" w:cs="Times New Roman"/>
                <w:b/>
                <w:color w:val="1F497D" w:themeColor="text2"/>
                <w:u w:val="single"/>
                <w:lang w:eastAsia="fr-FR"/>
              </w:rPr>
            </w:pPr>
          </w:p>
          <w:p w14:paraId="0E565C73" w14:textId="63F66B38" w:rsidR="00DA7A9C" w:rsidRPr="00E73A8E" w:rsidRDefault="00C70FBA" w:rsidP="00B54F19">
            <w:pPr>
              <w:rPr>
                <w:rFonts w:eastAsia="Times New Roman" w:cs="Times New Roman"/>
                <w:b/>
                <w:color w:val="1F497D" w:themeColor="text2"/>
                <w:highlight w:val="yellow"/>
                <w:u w:val="single"/>
                <w:lang w:eastAsia="fr-FR"/>
              </w:rPr>
            </w:pPr>
            <w:r w:rsidRPr="00E73A8E">
              <w:rPr>
                <w:rFonts w:eastAsia="Times New Roman" w:cs="Times New Roman"/>
                <w:b/>
                <w:color w:val="1F497D" w:themeColor="text2"/>
                <w:u w:val="single"/>
                <w:lang w:eastAsia="fr-FR"/>
              </w:rPr>
              <w:t>Innovation dans la formation (au-delà de l’innovation pédagogique)</w:t>
            </w:r>
            <w:r w:rsidR="007330C5" w:rsidRPr="00E73A8E">
              <w:rPr>
                <w:rFonts w:eastAsia="Times New Roman" w:cs="Times New Roman"/>
                <w:b/>
                <w:color w:val="1F497D" w:themeColor="text2"/>
                <w:u w:val="single"/>
                <w:lang w:eastAsia="fr-FR"/>
              </w:rPr>
              <w:t> :</w:t>
            </w:r>
          </w:p>
        </w:tc>
      </w:tr>
      <w:tr w:rsidR="00DF688C" w:rsidRPr="00452F98" w14:paraId="174DFD84" w14:textId="77777777" w:rsidTr="009313B6">
        <w:trPr>
          <w:trHeight w:val="518"/>
        </w:trPr>
        <w:tc>
          <w:tcPr>
            <w:tcW w:w="10056" w:type="dxa"/>
            <w:tcBorders>
              <w:top w:val="nil"/>
              <w:bottom w:val="nil"/>
            </w:tcBorders>
            <w:vAlign w:val="center"/>
          </w:tcPr>
          <w:p w14:paraId="553A9560" w14:textId="77777777" w:rsidR="00E73A8E" w:rsidRDefault="00E73A8E" w:rsidP="00B54F19">
            <w:pPr>
              <w:rPr>
                <w:rFonts w:eastAsia="Times New Roman" w:cs="Times New Roman"/>
                <w:b/>
                <w:color w:val="1F497D" w:themeColor="text2"/>
                <w:u w:val="single"/>
                <w:lang w:eastAsia="fr-FR"/>
              </w:rPr>
            </w:pPr>
          </w:p>
          <w:p w14:paraId="5B0D21CA" w14:textId="77777777" w:rsidR="00E73A8E" w:rsidRDefault="00E73A8E" w:rsidP="00B54F19">
            <w:pPr>
              <w:rPr>
                <w:rFonts w:eastAsia="Times New Roman" w:cs="Times New Roman"/>
                <w:b/>
                <w:color w:val="1F497D" w:themeColor="text2"/>
                <w:u w:val="single"/>
                <w:lang w:eastAsia="fr-FR"/>
              </w:rPr>
            </w:pPr>
          </w:p>
          <w:p w14:paraId="6749DA71" w14:textId="292B8DA3" w:rsidR="00DF688C" w:rsidRPr="00E73A8E" w:rsidRDefault="00C70FBA" w:rsidP="00B54F19">
            <w:pPr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highlight w:val="yellow"/>
                <w:u w:val="single"/>
                <w:lang w:eastAsia="fr-FR"/>
              </w:rPr>
            </w:pPr>
            <w:r w:rsidRPr="00E73A8E">
              <w:rPr>
                <w:rFonts w:eastAsia="Times New Roman" w:cs="Times New Roman"/>
                <w:b/>
                <w:color w:val="1F497D" w:themeColor="text2"/>
                <w:u w:val="single"/>
                <w:lang w:eastAsia="fr-FR"/>
              </w:rPr>
              <w:t>Insertion professionnelle et alternance :</w:t>
            </w:r>
          </w:p>
        </w:tc>
      </w:tr>
      <w:tr w:rsidR="00DA7A9C" w:rsidRPr="00452F98" w14:paraId="25191AA0" w14:textId="77777777" w:rsidTr="009313B6">
        <w:trPr>
          <w:trHeight w:val="554"/>
        </w:trPr>
        <w:tc>
          <w:tcPr>
            <w:tcW w:w="10056" w:type="dxa"/>
            <w:tcBorders>
              <w:top w:val="nil"/>
              <w:bottom w:val="single" w:sz="4" w:space="0" w:color="auto"/>
            </w:tcBorders>
            <w:vAlign w:val="center"/>
          </w:tcPr>
          <w:p w14:paraId="196DD1DF" w14:textId="06E567B5" w:rsidR="00DA7A9C" w:rsidRPr="00452F98" w:rsidRDefault="00DA7A9C" w:rsidP="00B54F19">
            <w:pPr>
              <w:rPr>
                <w:rFonts w:eastAsia="Times New Roman" w:cs="Times New Roman"/>
                <w:b/>
                <w:color w:val="1F497D" w:themeColor="text2"/>
                <w:highlight w:val="yellow"/>
                <w:lang w:eastAsia="fr-FR"/>
              </w:rPr>
            </w:pPr>
          </w:p>
        </w:tc>
      </w:tr>
    </w:tbl>
    <w:p w14:paraId="61EDDFBF" w14:textId="77777777" w:rsidR="001E11E5" w:rsidRPr="00452F98" w:rsidRDefault="001E11E5" w:rsidP="001E11E5">
      <w:pPr>
        <w:pStyle w:val="Paragraphedeliste"/>
        <w:rPr>
          <w:highlight w:val="yellow"/>
        </w:rPr>
      </w:pPr>
    </w:p>
    <w:sectPr w:rsidR="001E11E5" w:rsidRPr="00452F98" w:rsidSect="00E73A8E">
      <w:pgSz w:w="11906" w:h="16838"/>
      <w:pgMar w:top="567" w:right="849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14F38"/>
    <w:multiLevelType w:val="hybridMultilevel"/>
    <w:tmpl w:val="F356B5E8"/>
    <w:lvl w:ilvl="0" w:tplc="9F7E4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2280E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6C0A" w:themeColor="accent6" w:themeShade="BF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5791D"/>
    <w:multiLevelType w:val="hybridMultilevel"/>
    <w:tmpl w:val="66204A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66960"/>
    <w:multiLevelType w:val="hybridMultilevel"/>
    <w:tmpl w:val="A5B6BD40"/>
    <w:lvl w:ilvl="0" w:tplc="E2A470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4795F"/>
    <w:multiLevelType w:val="hybridMultilevel"/>
    <w:tmpl w:val="46BC1CFE"/>
    <w:lvl w:ilvl="0" w:tplc="2BF6C6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E1B0D"/>
    <w:multiLevelType w:val="hybridMultilevel"/>
    <w:tmpl w:val="69428560"/>
    <w:lvl w:ilvl="0" w:tplc="21AAE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32E1D"/>
    <w:multiLevelType w:val="hybridMultilevel"/>
    <w:tmpl w:val="30A6A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85E35"/>
    <w:multiLevelType w:val="hybridMultilevel"/>
    <w:tmpl w:val="BA967D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B60CB"/>
    <w:multiLevelType w:val="hybridMultilevel"/>
    <w:tmpl w:val="2BD612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43110"/>
    <w:multiLevelType w:val="hybridMultilevel"/>
    <w:tmpl w:val="A67A17D6"/>
    <w:lvl w:ilvl="0" w:tplc="39BA0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F5849"/>
    <w:multiLevelType w:val="multilevel"/>
    <w:tmpl w:val="F110B6D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>
      <w:start w:val="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9CC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4303FD"/>
    <w:multiLevelType w:val="hybridMultilevel"/>
    <w:tmpl w:val="D35892C2"/>
    <w:lvl w:ilvl="0" w:tplc="E422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44C79"/>
    <w:multiLevelType w:val="hybridMultilevel"/>
    <w:tmpl w:val="23724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B1628"/>
    <w:multiLevelType w:val="hybridMultilevel"/>
    <w:tmpl w:val="6AE09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84C7E"/>
    <w:multiLevelType w:val="hybridMultilevel"/>
    <w:tmpl w:val="61067A56"/>
    <w:lvl w:ilvl="0" w:tplc="3BF463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F5FFA"/>
    <w:multiLevelType w:val="hybridMultilevel"/>
    <w:tmpl w:val="71BE1E5E"/>
    <w:lvl w:ilvl="0" w:tplc="1E26F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76F31"/>
    <w:multiLevelType w:val="hybridMultilevel"/>
    <w:tmpl w:val="14708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26441"/>
    <w:multiLevelType w:val="hybridMultilevel"/>
    <w:tmpl w:val="B9BE3136"/>
    <w:lvl w:ilvl="0" w:tplc="F35A5F62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C4DAC"/>
    <w:multiLevelType w:val="hybridMultilevel"/>
    <w:tmpl w:val="0472EAE0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E0DC3"/>
    <w:multiLevelType w:val="hybridMultilevel"/>
    <w:tmpl w:val="5B343B16"/>
    <w:lvl w:ilvl="0" w:tplc="1E26F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D52D8"/>
    <w:multiLevelType w:val="hybridMultilevel"/>
    <w:tmpl w:val="BB30A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D0ACE"/>
    <w:multiLevelType w:val="hybridMultilevel"/>
    <w:tmpl w:val="5E7AEF90"/>
    <w:lvl w:ilvl="0" w:tplc="9F7E4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64678"/>
    <w:multiLevelType w:val="hybridMultilevel"/>
    <w:tmpl w:val="3974A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F5A06"/>
    <w:multiLevelType w:val="hybridMultilevel"/>
    <w:tmpl w:val="C164AE5A"/>
    <w:lvl w:ilvl="0" w:tplc="9F7E45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607766"/>
    <w:multiLevelType w:val="hybridMultilevel"/>
    <w:tmpl w:val="C7022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7"/>
  </w:num>
  <w:num w:numId="5">
    <w:abstractNumId w:val="15"/>
  </w:num>
  <w:num w:numId="6">
    <w:abstractNumId w:val="21"/>
  </w:num>
  <w:num w:numId="7">
    <w:abstractNumId w:val="10"/>
  </w:num>
  <w:num w:numId="8">
    <w:abstractNumId w:val="9"/>
  </w:num>
  <w:num w:numId="9">
    <w:abstractNumId w:val="3"/>
  </w:num>
  <w:num w:numId="10">
    <w:abstractNumId w:val="11"/>
  </w:num>
  <w:num w:numId="11">
    <w:abstractNumId w:val="23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22"/>
  </w:num>
  <w:num w:numId="17">
    <w:abstractNumId w:val="20"/>
  </w:num>
  <w:num w:numId="18">
    <w:abstractNumId w:val="16"/>
  </w:num>
  <w:num w:numId="19">
    <w:abstractNumId w:val="12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C6"/>
    <w:rsid w:val="0003619F"/>
    <w:rsid w:val="00043DF0"/>
    <w:rsid w:val="00045C61"/>
    <w:rsid w:val="00050171"/>
    <w:rsid w:val="00052ED5"/>
    <w:rsid w:val="000557C1"/>
    <w:rsid w:val="000604BF"/>
    <w:rsid w:val="00062E8E"/>
    <w:rsid w:val="00063911"/>
    <w:rsid w:val="00070C5A"/>
    <w:rsid w:val="000B14F2"/>
    <w:rsid w:val="000B49ED"/>
    <w:rsid w:val="000D5393"/>
    <w:rsid w:val="000E4416"/>
    <w:rsid w:val="000F3F68"/>
    <w:rsid w:val="00147C62"/>
    <w:rsid w:val="0015065E"/>
    <w:rsid w:val="00166CEB"/>
    <w:rsid w:val="001748DE"/>
    <w:rsid w:val="001803AD"/>
    <w:rsid w:val="0018462A"/>
    <w:rsid w:val="001927B9"/>
    <w:rsid w:val="001A2976"/>
    <w:rsid w:val="001D0D2F"/>
    <w:rsid w:val="001D6A4C"/>
    <w:rsid w:val="001E11E5"/>
    <w:rsid w:val="001E1B5B"/>
    <w:rsid w:val="001E557C"/>
    <w:rsid w:val="001E6173"/>
    <w:rsid w:val="001E6DF6"/>
    <w:rsid w:val="001F29AD"/>
    <w:rsid w:val="001F4FED"/>
    <w:rsid w:val="00200E9F"/>
    <w:rsid w:val="00213521"/>
    <w:rsid w:val="00216117"/>
    <w:rsid w:val="00226177"/>
    <w:rsid w:val="00254EAE"/>
    <w:rsid w:val="002605DD"/>
    <w:rsid w:val="0026134B"/>
    <w:rsid w:val="00282338"/>
    <w:rsid w:val="002825E4"/>
    <w:rsid w:val="00283E1A"/>
    <w:rsid w:val="002914F6"/>
    <w:rsid w:val="002A3E16"/>
    <w:rsid w:val="002A6D00"/>
    <w:rsid w:val="002D2FAF"/>
    <w:rsid w:val="002D5EAA"/>
    <w:rsid w:val="002D668E"/>
    <w:rsid w:val="002D6787"/>
    <w:rsid w:val="002E493A"/>
    <w:rsid w:val="002F66E1"/>
    <w:rsid w:val="00302014"/>
    <w:rsid w:val="0030293D"/>
    <w:rsid w:val="0030620E"/>
    <w:rsid w:val="00322C2E"/>
    <w:rsid w:val="003251B0"/>
    <w:rsid w:val="00333A65"/>
    <w:rsid w:val="0034410B"/>
    <w:rsid w:val="0036337B"/>
    <w:rsid w:val="00364955"/>
    <w:rsid w:val="0036768F"/>
    <w:rsid w:val="00373116"/>
    <w:rsid w:val="00373D20"/>
    <w:rsid w:val="003869C1"/>
    <w:rsid w:val="003928BA"/>
    <w:rsid w:val="0039586A"/>
    <w:rsid w:val="003A3289"/>
    <w:rsid w:val="003A51F4"/>
    <w:rsid w:val="003B03DE"/>
    <w:rsid w:val="003B229F"/>
    <w:rsid w:val="003B71F0"/>
    <w:rsid w:val="003E0623"/>
    <w:rsid w:val="003E23E3"/>
    <w:rsid w:val="003E3C1F"/>
    <w:rsid w:val="003F6804"/>
    <w:rsid w:val="004057EA"/>
    <w:rsid w:val="0042560B"/>
    <w:rsid w:val="00426135"/>
    <w:rsid w:val="004271C5"/>
    <w:rsid w:val="004416ED"/>
    <w:rsid w:val="00452F98"/>
    <w:rsid w:val="00486EE7"/>
    <w:rsid w:val="004906FB"/>
    <w:rsid w:val="00496C15"/>
    <w:rsid w:val="004A095E"/>
    <w:rsid w:val="004A35C5"/>
    <w:rsid w:val="004A602F"/>
    <w:rsid w:val="004A7618"/>
    <w:rsid w:val="004B4608"/>
    <w:rsid w:val="004C511E"/>
    <w:rsid w:val="004D1502"/>
    <w:rsid w:val="004D555A"/>
    <w:rsid w:val="004F0BD2"/>
    <w:rsid w:val="004F48CC"/>
    <w:rsid w:val="00520387"/>
    <w:rsid w:val="00522DC7"/>
    <w:rsid w:val="0053056E"/>
    <w:rsid w:val="00537B70"/>
    <w:rsid w:val="0054107C"/>
    <w:rsid w:val="0054613F"/>
    <w:rsid w:val="00550272"/>
    <w:rsid w:val="005918E0"/>
    <w:rsid w:val="00592991"/>
    <w:rsid w:val="00595596"/>
    <w:rsid w:val="005A746B"/>
    <w:rsid w:val="005B26B0"/>
    <w:rsid w:val="005C2EA6"/>
    <w:rsid w:val="005C3A63"/>
    <w:rsid w:val="005D051F"/>
    <w:rsid w:val="005D08AA"/>
    <w:rsid w:val="005F05D1"/>
    <w:rsid w:val="005F1E66"/>
    <w:rsid w:val="005F39C6"/>
    <w:rsid w:val="0060052B"/>
    <w:rsid w:val="00600EA4"/>
    <w:rsid w:val="00604322"/>
    <w:rsid w:val="00607CDD"/>
    <w:rsid w:val="006143B6"/>
    <w:rsid w:val="00616A80"/>
    <w:rsid w:val="00625FAA"/>
    <w:rsid w:val="00630CDE"/>
    <w:rsid w:val="00653E0B"/>
    <w:rsid w:val="006553A4"/>
    <w:rsid w:val="0065651C"/>
    <w:rsid w:val="00671341"/>
    <w:rsid w:val="00673A12"/>
    <w:rsid w:val="006860F0"/>
    <w:rsid w:val="00695068"/>
    <w:rsid w:val="006962A9"/>
    <w:rsid w:val="00696EAA"/>
    <w:rsid w:val="006A1988"/>
    <w:rsid w:val="006A6CD0"/>
    <w:rsid w:val="006A7D8F"/>
    <w:rsid w:val="006C44F3"/>
    <w:rsid w:val="006C4C34"/>
    <w:rsid w:val="006D48BF"/>
    <w:rsid w:val="006D5D46"/>
    <w:rsid w:val="006E1D3F"/>
    <w:rsid w:val="00701F93"/>
    <w:rsid w:val="00712FE8"/>
    <w:rsid w:val="00716FAE"/>
    <w:rsid w:val="007330C5"/>
    <w:rsid w:val="007622A2"/>
    <w:rsid w:val="007659F6"/>
    <w:rsid w:val="007752DD"/>
    <w:rsid w:val="0078175E"/>
    <w:rsid w:val="00795D32"/>
    <w:rsid w:val="007C087C"/>
    <w:rsid w:val="007E72AD"/>
    <w:rsid w:val="00801965"/>
    <w:rsid w:val="008041CB"/>
    <w:rsid w:val="00816A6F"/>
    <w:rsid w:val="00834A19"/>
    <w:rsid w:val="00837AE4"/>
    <w:rsid w:val="008416BF"/>
    <w:rsid w:val="0084485A"/>
    <w:rsid w:val="008502B7"/>
    <w:rsid w:val="00855222"/>
    <w:rsid w:val="00872C40"/>
    <w:rsid w:val="008A2782"/>
    <w:rsid w:val="008C35CB"/>
    <w:rsid w:val="008C4F6A"/>
    <w:rsid w:val="008D169B"/>
    <w:rsid w:val="008D2EBB"/>
    <w:rsid w:val="008D437C"/>
    <w:rsid w:val="008E154E"/>
    <w:rsid w:val="008E4B96"/>
    <w:rsid w:val="008E5851"/>
    <w:rsid w:val="008F0F0E"/>
    <w:rsid w:val="008F3A61"/>
    <w:rsid w:val="00927750"/>
    <w:rsid w:val="009313B6"/>
    <w:rsid w:val="00933A26"/>
    <w:rsid w:val="00957396"/>
    <w:rsid w:val="00965BD4"/>
    <w:rsid w:val="00981E99"/>
    <w:rsid w:val="009A10A3"/>
    <w:rsid w:val="009A26EB"/>
    <w:rsid w:val="009A3F23"/>
    <w:rsid w:val="009C70D7"/>
    <w:rsid w:val="009D0F3E"/>
    <w:rsid w:val="009D4C06"/>
    <w:rsid w:val="009E415D"/>
    <w:rsid w:val="009F01BD"/>
    <w:rsid w:val="009F105E"/>
    <w:rsid w:val="00A1070D"/>
    <w:rsid w:val="00A141C7"/>
    <w:rsid w:val="00A33901"/>
    <w:rsid w:val="00A357BE"/>
    <w:rsid w:val="00A40091"/>
    <w:rsid w:val="00A41158"/>
    <w:rsid w:val="00A456AA"/>
    <w:rsid w:val="00A46E77"/>
    <w:rsid w:val="00A523E8"/>
    <w:rsid w:val="00A550E7"/>
    <w:rsid w:val="00A64249"/>
    <w:rsid w:val="00A76B49"/>
    <w:rsid w:val="00A76EBF"/>
    <w:rsid w:val="00A8075C"/>
    <w:rsid w:val="00A82383"/>
    <w:rsid w:val="00A85B8D"/>
    <w:rsid w:val="00A91244"/>
    <w:rsid w:val="00A93976"/>
    <w:rsid w:val="00AA49F4"/>
    <w:rsid w:val="00AB6082"/>
    <w:rsid w:val="00AD10D9"/>
    <w:rsid w:val="00AD56F6"/>
    <w:rsid w:val="00AE0BE8"/>
    <w:rsid w:val="00AF28CE"/>
    <w:rsid w:val="00AF6920"/>
    <w:rsid w:val="00AF6BF2"/>
    <w:rsid w:val="00B0677B"/>
    <w:rsid w:val="00B47F39"/>
    <w:rsid w:val="00B51B32"/>
    <w:rsid w:val="00B54F19"/>
    <w:rsid w:val="00B7249C"/>
    <w:rsid w:val="00B81F18"/>
    <w:rsid w:val="00B96CFC"/>
    <w:rsid w:val="00BB4801"/>
    <w:rsid w:val="00BB76D1"/>
    <w:rsid w:val="00BC020E"/>
    <w:rsid w:val="00BC420B"/>
    <w:rsid w:val="00BD0B8A"/>
    <w:rsid w:val="00BE1DD7"/>
    <w:rsid w:val="00C01FE9"/>
    <w:rsid w:val="00C131E1"/>
    <w:rsid w:val="00C2188F"/>
    <w:rsid w:val="00C32D46"/>
    <w:rsid w:val="00C64052"/>
    <w:rsid w:val="00C7009D"/>
    <w:rsid w:val="00C70FBA"/>
    <w:rsid w:val="00C74BE7"/>
    <w:rsid w:val="00C90C89"/>
    <w:rsid w:val="00CB6928"/>
    <w:rsid w:val="00CB6ECE"/>
    <w:rsid w:val="00CB7E3F"/>
    <w:rsid w:val="00CB7EA4"/>
    <w:rsid w:val="00D0056E"/>
    <w:rsid w:val="00D06086"/>
    <w:rsid w:val="00D22100"/>
    <w:rsid w:val="00D31260"/>
    <w:rsid w:val="00D50EFD"/>
    <w:rsid w:val="00D55297"/>
    <w:rsid w:val="00D57D96"/>
    <w:rsid w:val="00D73BA8"/>
    <w:rsid w:val="00D80968"/>
    <w:rsid w:val="00D8669D"/>
    <w:rsid w:val="00DA0FBE"/>
    <w:rsid w:val="00DA5981"/>
    <w:rsid w:val="00DA7A9C"/>
    <w:rsid w:val="00DD7415"/>
    <w:rsid w:val="00DF688C"/>
    <w:rsid w:val="00E12901"/>
    <w:rsid w:val="00E5080C"/>
    <w:rsid w:val="00E50B6B"/>
    <w:rsid w:val="00E50EFD"/>
    <w:rsid w:val="00E62895"/>
    <w:rsid w:val="00E64B1E"/>
    <w:rsid w:val="00E73A8E"/>
    <w:rsid w:val="00E7643B"/>
    <w:rsid w:val="00E83323"/>
    <w:rsid w:val="00EC7A34"/>
    <w:rsid w:val="00ED5140"/>
    <w:rsid w:val="00EE0129"/>
    <w:rsid w:val="00EE1013"/>
    <w:rsid w:val="00EE3644"/>
    <w:rsid w:val="00EF0F12"/>
    <w:rsid w:val="00EF3F8C"/>
    <w:rsid w:val="00EF6A0C"/>
    <w:rsid w:val="00F20FA7"/>
    <w:rsid w:val="00F36F28"/>
    <w:rsid w:val="00F46EBC"/>
    <w:rsid w:val="00F5136F"/>
    <w:rsid w:val="00F521B8"/>
    <w:rsid w:val="00F537B2"/>
    <w:rsid w:val="00F545A1"/>
    <w:rsid w:val="00F65292"/>
    <w:rsid w:val="00F879DD"/>
    <w:rsid w:val="00F905EA"/>
    <w:rsid w:val="00FB2A07"/>
    <w:rsid w:val="00FB52B2"/>
    <w:rsid w:val="00FC079A"/>
    <w:rsid w:val="00FC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0E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39C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F39C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partagersocialnetworks">
    <w:name w:val="partager_social_networks"/>
    <w:basedOn w:val="Policepardfaut"/>
    <w:rsid w:val="005F39C6"/>
  </w:style>
  <w:style w:type="paragraph" w:styleId="NormalWeb">
    <w:name w:val="Normal (Web)"/>
    <w:basedOn w:val="Normal"/>
    <w:uiPriority w:val="99"/>
    <w:semiHidden/>
    <w:unhideWhenUsed/>
    <w:rsid w:val="005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39C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05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B3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D4C0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D4C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4C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C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C06"/>
    <w:rPr>
      <w:b/>
      <w:bCs/>
      <w:sz w:val="20"/>
      <w:szCs w:val="20"/>
    </w:rPr>
  </w:style>
  <w:style w:type="paragraph" w:styleId="Lgende">
    <w:name w:val="caption"/>
    <w:basedOn w:val="Normal"/>
    <w:next w:val="Normal"/>
    <w:qFormat/>
    <w:rsid w:val="000B14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autoRedefine/>
    <w:rsid w:val="00AA49F4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652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39C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F39C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partagersocialnetworks">
    <w:name w:val="partager_social_networks"/>
    <w:basedOn w:val="Policepardfaut"/>
    <w:rsid w:val="005F39C6"/>
  </w:style>
  <w:style w:type="paragraph" w:styleId="NormalWeb">
    <w:name w:val="Normal (Web)"/>
    <w:basedOn w:val="Normal"/>
    <w:uiPriority w:val="99"/>
    <w:semiHidden/>
    <w:unhideWhenUsed/>
    <w:rsid w:val="005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39C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05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B3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D4C0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D4C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4C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C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C06"/>
    <w:rPr>
      <w:b/>
      <w:bCs/>
      <w:sz w:val="20"/>
      <w:szCs w:val="20"/>
    </w:rPr>
  </w:style>
  <w:style w:type="paragraph" w:styleId="Lgende">
    <w:name w:val="caption"/>
    <w:basedOn w:val="Normal"/>
    <w:next w:val="Normal"/>
    <w:qFormat/>
    <w:rsid w:val="000B14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autoRedefine/>
    <w:rsid w:val="00AA49F4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652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tine.arro@unist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1904-2850-422D-9AD6-3121F97B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BC1A40B1.dotm</Template>
  <TotalTime>45</TotalTime>
  <Pages>3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 Windows</cp:lastModifiedBy>
  <cp:revision>8</cp:revision>
  <cp:lastPrinted>2015-03-31T13:12:00Z</cp:lastPrinted>
  <dcterms:created xsi:type="dcterms:W3CDTF">2015-04-16T14:36:00Z</dcterms:created>
  <dcterms:modified xsi:type="dcterms:W3CDTF">2015-06-11T14:18:00Z</dcterms:modified>
</cp:coreProperties>
</file>