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F5D" w:rsidRDefault="00CD2F5D" w:rsidP="001B34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9BCD00"/>
          <w:sz w:val="40"/>
          <w:szCs w:val="40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-471170</wp:posOffset>
            </wp:positionH>
            <wp:positionV relativeFrom="paragraph">
              <wp:posOffset>-509270</wp:posOffset>
            </wp:positionV>
            <wp:extent cx="1219200" cy="714375"/>
            <wp:effectExtent l="0" t="0" r="0" b="9525"/>
            <wp:wrapNone/>
            <wp:docPr id="2" name="Image 2" descr="logo-uds-quadri-200x100mm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uds-quadri-200x100mm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5539105</wp:posOffset>
            </wp:positionH>
            <wp:positionV relativeFrom="paragraph">
              <wp:posOffset>-633095</wp:posOffset>
            </wp:positionV>
            <wp:extent cx="752475" cy="781050"/>
            <wp:effectExtent l="0" t="0" r="9525" b="0"/>
            <wp:wrapNone/>
            <wp:docPr id="1" name="Image 1" descr="IDEX_Label-IA-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DEX_Label-IA-min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2F5D" w:rsidRDefault="00CD2F5D" w:rsidP="00CD2F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9BCD00"/>
          <w:sz w:val="40"/>
          <w:szCs w:val="40"/>
        </w:rPr>
      </w:pPr>
    </w:p>
    <w:p w:rsidR="001B342E" w:rsidRPr="00CD2F5D" w:rsidRDefault="001B342E" w:rsidP="00CD2F5D">
      <w:pPr>
        <w:spacing w:before="120" w:after="0" w:line="240" w:lineRule="auto"/>
        <w:jc w:val="center"/>
        <w:rPr>
          <w:rFonts w:ascii="Arial" w:eastAsia="Times New Roman" w:hAnsi="Arial" w:cs="Times New Roman"/>
          <w:b/>
          <w:emboss/>
          <w:color w:val="99CC00"/>
          <w:sz w:val="40"/>
          <w:szCs w:val="40"/>
          <w:lang w:eastAsia="fr-FR"/>
        </w:rPr>
      </w:pPr>
      <w:r w:rsidRPr="00CD2F5D">
        <w:rPr>
          <w:rFonts w:ascii="Arial" w:eastAsia="Times New Roman" w:hAnsi="Arial" w:cs="Times New Roman"/>
          <w:b/>
          <w:emboss/>
          <w:color w:val="99CC00"/>
          <w:sz w:val="40"/>
          <w:szCs w:val="40"/>
          <w:lang w:eastAsia="fr-FR"/>
        </w:rPr>
        <w:t>APPEL D’OFFRES ECOLES D’ETE IDEX 2014</w:t>
      </w:r>
    </w:p>
    <w:p w:rsidR="001B342E" w:rsidRDefault="001B342E" w:rsidP="001B34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B342E" w:rsidRPr="00CD2F5D" w:rsidRDefault="001B342E" w:rsidP="003232F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lang w:eastAsia="fr-FR"/>
        </w:rPr>
      </w:pPr>
      <w:r w:rsidRPr="00CD2F5D">
        <w:rPr>
          <w:rFonts w:ascii="Arial" w:eastAsia="Times New Roman" w:hAnsi="Arial" w:cs="Times New Roman"/>
          <w:b/>
          <w:lang w:eastAsia="fr-FR"/>
        </w:rPr>
        <w:t>L’</w:t>
      </w:r>
      <w:proofErr w:type="spellStart"/>
      <w:r w:rsidRPr="00CD2F5D">
        <w:rPr>
          <w:rFonts w:ascii="Arial" w:eastAsia="Times New Roman" w:hAnsi="Arial" w:cs="Times New Roman"/>
          <w:b/>
          <w:lang w:eastAsia="fr-FR"/>
        </w:rPr>
        <w:t>IdEx</w:t>
      </w:r>
      <w:proofErr w:type="spellEnd"/>
      <w:r w:rsidRPr="00CD2F5D">
        <w:rPr>
          <w:rFonts w:ascii="Arial" w:eastAsia="Times New Roman" w:hAnsi="Arial" w:cs="Times New Roman"/>
          <w:b/>
          <w:lang w:eastAsia="fr-FR"/>
        </w:rPr>
        <w:t xml:space="preserve"> lance son appel d’offres Ecoles d’Eté 2014 destiné aux composantes de l’Université de Strasbourg.</w:t>
      </w:r>
    </w:p>
    <w:p w:rsidR="001B342E" w:rsidRDefault="001B342E" w:rsidP="001B34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B342E" w:rsidRPr="00CD2F5D" w:rsidRDefault="001B342E" w:rsidP="00CD2F5D">
      <w:pPr>
        <w:spacing w:after="0" w:line="240" w:lineRule="auto"/>
        <w:jc w:val="both"/>
        <w:rPr>
          <w:rFonts w:ascii="Arial" w:eastAsia="Times New Roman" w:hAnsi="Arial" w:cs="Times New Roman"/>
          <w:b/>
          <w:color w:val="99CC00"/>
          <w:sz w:val="32"/>
          <w:szCs w:val="32"/>
          <w:lang w:eastAsia="fr-FR"/>
        </w:rPr>
      </w:pPr>
      <w:r w:rsidRPr="00CD2F5D">
        <w:rPr>
          <w:rFonts w:ascii="Arial" w:eastAsia="Times New Roman" w:hAnsi="Arial" w:cs="Times New Roman"/>
          <w:b/>
          <w:color w:val="99CC00"/>
          <w:sz w:val="32"/>
          <w:szCs w:val="32"/>
          <w:lang w:eastAsia="fr-FR"/>
        </w:rPr>
        <w:t>Les écoles d’été éligibles à l’appel d’offres</w:t>
      </w:r>
    </w:p>
    <w:p w:rsidR="00CD2F5D" w:rsidRDefault="00CD2F5D" w:rsidP="00CD2F5D">
      <w:pPr>
        <w:spacing w:after="0" w:line="240" w:lineRule="auto"/>
        <w:jc w:val="both"/>
        <w:rPr>
          <w:rFonts w:ascii="Arial" w:eastAsia="Times New Roman" w:hAnsi="Arial" w:cs="Times New Roman"/>
          <w:lang w:eastAsia="fr-FR"/>
        </w:rPr>
      </w:pPr>
    </w:p>
    <w:p w:rsidR="001B342E" w:rsidRPr="00CD2F5D" w:rsidRDefault="001B342E" w:rsidP="00CD2F5D">
      <w:pPr>
        <w:spacing w:after="0" w:line="240" w:lineRule="auto"/>
        <w:jc w:val="both"/>
        <w:rPr>
          <w:rFonts w:ascii="Arial" w:eastAsia="Times New Roman" w:hAnsi="Arial" w:cs="Times New Roman"/>
          <w:lang w:eastAsia="fr-FR"/>
        </w:rPr>
      </w:pPr>
      <w:r w:rsidRPr="00CD2F5D">
        <w:rPr>
          <w:rFonts w:ascii="Arial" w:eastAsia="Times New Roman" w:hAnsi="Arial" w:cs="Times New Roman"/>
          <w:lang w:eastAsia="fr-FR"/>
        </w:rPr>
        <w:t>Les écoles d’été qui remplissent les caractéristiques suivantes sont susceptibles d’être financé</w:t>
      </w:r>
      <w:r w:rsidR="003232F0">
        <w:rPr>
          <w:rFonts w:ascii="Arial" w:eastAsia="Times New Roman" w:hAnsi="Arial" w:cs="Times New Roman"/>
          <w:lang w:eastAsia="fr-FR"/>
        </w:rPr>
        <w:t>e</w:t>
      </w:r>
      <w:r w:rsidRPr="00CD2F5D">
        <w:rPr>
          <w:rFonts w:ascii="Arial" w:eastAsia="Times New Roman" w:hAnsi="Arial" w:cs="Times New Roman"/>
          <w:lang w:eastAsia="fr-FR"/>
        </w:rPr>
        <w:t>s par l’</w:t>
      </w:r>
      <w:proofErr w:type="spellStart"/>
      <w:r w:rsidRPr="00CD2F5D">
        <w:rPr>
          <w:rFonts w:ascii="Arial" w:eastAsia="Times New Roman" w:hAnsi="Arial" w:cs="Times New Roman"/>
          <w:lang w:eastAsia="fr-FR"/>
        </w:rPr>
        <w:t>IdEx</w:t>
      </w:r>
      <w:proofErr w:type="spellEnd"/>
      <w:r w:rsidRPr="00CD2F5D">
        <w:rPr>
          <w:rFonts w:ascii="Arial" w:eastAsia="Times New Roman" w:hAnsi="Arial" w:cs="Times New Roman"/>
          <w:lang w:eastAsia="fr-FR"/>
        </w:rPr>
        <w:t xml:space="preserve"> :</w:t>
      </w:r>
    </w:p>
    <w:p w:rsidR="00C66FEE" w:rsidRDefault="00C66FEE" w:rsidP="00CD2F5D">
      <w:pPr>
        <w:pStyle w:val="Paragraphedeliste"/>
        <w:numPr>
          <w:ilvl w:val="0"/>
          <w:numId w:val="2"/>
        </w:numPr>
        <w:tabs>
          <w:tab w:val="num" w:pos="720"/>
        </w:tabs>
        <w:spacing w:before="120" w:after="0" w:line="240" w:lineRule="auto"/>
        <w:jc w:val="both"/>
        <w:rPr>
          <w:rFonts w:ascii="Arial" w:eastAsia="Times New Roman" w:hAnsi="Arial" w:cs="Times New Roman"/>
          <w:lang w:eastAsia="fr-FR"/>
        </w:rPr>
      </w:pPr>
      <w:r w:rsidRPr="00C66FEE">
        <w:rPr>
          <w:rFonts w:ascii="Arial" w:eastAsia="Times New Roman" w:hAnsi="Arial" w:cs="Times New Roman"/>
          <w:lang w:eastAsia="fr-FR"/>
        </w:rPr>
        <w:t xml:space="preserve">Promotion </w:t>
      </w:r>
      <w:r w:rsidR="00911B30">
        <w:rPr>
          <w:rFonts w:ascii="Arial" w:eastAsia="Times New Roman" w:hAnsi="Arial" w:cs="Times New Roman"/>
          <w:lang w:eastAsia="fr-FR"/>
        </w:rPr>
        <w:t xml:space="preserve">de </w:t>
      </w:r>
      <w:r w:rsidRPr="00C66FEE">
        <w:rPr>
          <w:rFonts w:ascii="Arial" w:eastAsia="Times New Roman" w:hAnsi="Arial" w:cs="Times New Roman"/>
          <w:lang w:eastAsia="fr-FR"/>
        </w:rPr>
        <w:t>l’attractivité de l’enseignement supérieur de l’Université de Strasbourg en mettant l’accent sur</w:t>
      </w:r>
      <w:r w:rsidR="001B342E" w:rsidRPr="00C66FEE">
        <w:rPr>
          <w:rFonts w:ascii="Arial" w:eastAsia="Times New Roman" w:hAnsi="Arial" w:cs="Times New Roman"/>
          <w:lang w:eastAsia="fr-FR"/>
        </w:rPr>
        <w:t xml:space="preserve"> l’enseignement par la recherche </w:t>
      </w:r>
      <w:r w:rsidR="003232F0">
        <w:rPr>
          <w:rFonts w:ascii="Arial" w:eastAsia="Times New Roman" w:hAnsi="Arial" w:cs="Times New Roman"/>
          <w:lang w:eastAsia="fr-FR"/>
        </w:rPr>
        <w:t>et les innovations pédagogiques</w:t>
      </w:r>
    </w:p>
    <w:p w:rsidR="001B342E" w:rsidRPr="00C66FEE" w:rsidRDefault="001B342E" w:rsidP="00CD2F5D">
      <w:pPr>
        <w:pStyle w:val="Paragraphedeliste"/>
        <w:numPr>
          <w:ilvl w:val="0"/>
          <w:numId w:val="2"/>
        </w:numPr>
        <w:tabs>
          <w:tab w:val="num" w:pos="720"/>
        </w:tabs>
        <w:spacing w:before="120" w:after="0" w:line="240" w:lineRule="auto"/>
        <w:jc w:val="both"/>
        <w:rPr>
          <w:rFonts w:ascii="Arial" w:eastAsia="Times New Roman" w:hAnsi="Arial" w:cs="Times New Roman"/>
          <w:lang w:eastAsia="fr-FR"/>
        </w:rPr>
      </w:pPr>
      <w:r w:rsidRPr="00C66FEE">
        <w:rPr>
          <w:rFonts w:ascii="Arial" w:eastAsia="Times New Roman" w:hAnsi="Arial" w:cs="Times New Roman"/>
          <w:lang w:eastAsia="fr-FR"/>
        </w:rPr>
        <w:t>Ecole d’été soutenue par une composante de l’Université de Strasbourg</w:t>
      </w:r>
      <w:r w:rsidR="00F9221D">
        <w:rPr>
          <w:rFonts w:ascii="Arial" w:eastAsia="Times New Roman" w:hAnsi="Arial" w:cs="Times New Roman"/>
          <w:lang w:eastAsia="fr-FR"/>
        </w:rPr>
        <w:t xml:space="preserve"> en lien avec les Ecoles doctorales</w:t>
      </w:r>
    </w:p>
    <w:p w:rsidR="001B342E" w:rsidRPr="00CD2F5D" w:rsidRDefault="001B342E" w:rsidP="00CD2F5D">
      <w:pPr>
        <w:pStyle w:val="Paragraphedeliste"/>
        <w:numPr>
          <w:ilvl w:val="0"/>
          <w:numId w:val="2"/>
        </w:numPr>
        <w:tabs>
          <w:tab w:val="num" w:pos="720"/>
        </w:tabs>
        <w:spacing w:before="120" w:after="0" w:line="240" w:lineRule="auto"/>
        <w:jc w:val="both"/>
        <w:rPr>
          <w:rFonts w:ascii="Arial" w:eastAsia="Times New Roman" w:hAnsi="Arial" w:cs="Times New Roman"/>
          <w:lang w:eastAsia="fr-FR"/>
        </w:rPr>
      </w:pPr>
      <w:r w:rsidRPr="00CD2F5D">
        <w:rPr>
          <w:rFonts w:ascii="Arial" w:eastAsia="Times New Roman" w:hAnsi="Arial" w:cs="Times New Roman"/>
          <w:lang w:eastAsia="fr-FR"/>
        </w:rPr>
        <w:t>Ecole d’été d’envergure internationale</w:t>
      </w:r>
      <w:r w:rsidR="003232F0">
        <w:rPr>
          <w:rFonts w:ascii="Arial" w:eastAsia="Times New Roman" w:hAnsi="Arial" w:cs="Times New Roman"/>
          <w:lang w:eastAsia="fr-FR"/>
        </w:rPr>
        <w:t xml:space="preserve"> (accueil d’enseignants et étudiants</w:t>
      </w:r>
      <w:r w:rsidR="00F9221D">
        <w:rPr>
          <w:rFonts w:ascii="Arial" w:eastAsia="Times New Roman" w:hAnsi="Arial" w:cs="Times New Roman"/>
          <w:lang w:eastAsia="fr-FR"/>
        </w:rPr>
        <w:t>/doctorants</w:t>
      </w:r>
      <w:r w:rsidR="003232F0">
        <w:rPr>
          <w:rFonts w:ascii="Arial" w:eastAsia="Times New Roman" w:hAnsi="Arial" w:cs="Times New Roman"/>
          <w:lang w:eastAsia="fr-FR"/>
        </w:rPr>
        <w:t xml:space="preserve"> étrangers)</w:t>
      </w:r>
    </w:p>
    <w:p w:rsidR="001B342E" w:rsidRDefault="001B342E" w:rsidP="00CD2F5D">
      <w:pPr>
        <w:pStyle w:val="Paragraphedeliste"/>
        <w:numPr>
          <w:ilvl w:val="0"/>
          <w:numId w:val="2"/>
        </w:numPr>
        <w:tabs>
          <w:tab w:val="num" w:pos="720"/>
        </w:tabs>
        <w:spacing w:before="120" w:after="0" w:line="240" w:lineRule="auto"/>
        <w:jc w:val="both"/>
        <w:rPr>
          <w:rFonts w:ascii="Arial" w:eastAsia="Times New Roman" w:hAnsi="Arial" w:cs="Times New Roman"/>
          <w:lang w:eastAsia="fr-FR"/>
        </w:rPr>
      </w:pPr>
      <w:r w:rsidRPr="00CD2F5D">
        <w:rPr>
          <w:rFonts w:ascii="Arial" w:eastAsia="Times New Roman" w:hAnsi="Arial" w:cs="Times New Roman"/>
          <w:lang w:eastAsia="fr-FR"/>
        </w:rPr>
        <w:t>Ecole d’été se déroulant en Alsace</w:t>
      </w:r>
      <w:r w:rsidR="00911B30">
        <w:rPr>
          <w:rFonts w:ascii="Arial" w:eastAsia="Times New Roman" w:hAnsi="Arial" w:cs="Times New Roman"/>
          <w:lang w:eastAsia="fr-FR"/>
        </w:rPr>
        <w:t>.</w:t>
      </w:r>
    </w:p>
    <w:p w:rsidR="007F5BA0" w:rsidRDefault="007F5BA0" w:rsidP="007F5BA0">
      <w:pPr>
        <w:spacing w:before="120" w:after="0" w:line="240" w:lineRule="auto"/>
        <w:jc w:val="both"/>
        <w:rPr>
          <w:rFonts w:ascii="Arial" w:eastAsia="Times New Roman" w:hAnsi="Arial" w:cs="Times New Roman"/>
          <w:lang w:eastAsia="fr-FR"/>
        </w:rPr>
      </w:pPr>
    </w:p>
    <w:p w:rsidR="003232F0" w:rsidRPr="003232F0" w:rsidRDefault="00F9221D" w:rsidP="007F5BA0">
      <w:pPr>
        <w:spacing w:before="120" w:after="0" w:line="240" w:lineRule="auto"/>
        <w:jc w:val="both"/>
        <w:rPr>
          <w:rFonts w:ascii="Arial" w:eastAsia="Times New Roman" w:hAnsi="Arial" w:cs="Times New Roman"/>
          <w:lang w:eastAsia="fr-FR"/>
        </w:rPr>
      </w:pPr>
      <w:r>
        <w:rPr>
          <w:rFonts w:ascii="Arial" w:eastAsia="Times New Roman" w:hAnsi="Arial" w:cs="Times New Roman"/>
          <w:lang w:eastAsia="fr-FR"/>
        </w:rPr>
        <w:t>Elles doivent</w:t>
      </w:r>
      <w:r w:rsidR="003232F0" w:rsidRPr="003232F0">
        <w:rPr>
          <w:rFonts w:ascii="Arial" w:eastAsia="Times New Roman" w:hAnsi="Arial" w:cs="Times New Roman"/>
          <w:lang w:eastAsia="fr-FR"/>
        </w:rPr>
        <w:t xml:space="preserve"> respecte</w:t>
      </w:r>
      <w:r>
        <w:rPr>
          <w:rFonts w:ascii="Arial" w:eastAsia="Times New Roman" w:hAnsi="Arial" w:cs="Times New Roman"/>
          <w:lang w:eastAsia="fr-FR"/>
        </w:rPr>
        <w:t>r</w:t>
      </w:r>
      <w:r w:rsidR="003232F0" w:rsidRPr="003232F0">
        <w:rPr>
          <w:rFonts w:ascii="Arial" w:eastAsia="Times New Roman" w:hAnsi="Arial" w:cs="Times New Roman"/>
          <w:lang w:eastAsia="fr-FR"/>
        </w:rPr>
        <w:t xml:space="preserve"> les modalités suivantes :</w:t>
      </w:r>
    </w:p>
    <w:p w:rsidR="00C66FEE" w:rsidRPr="003232F0" w:rsidRDefault="003232F0" w:rsidP="003232F0">
      <w:pPr>
        <w:pStyle w:val="Paragraphedeliste"/>
        <w:numPr>
          <w:ilvl w:val="0"/>
          <w:numId w:val="5"/>
        </w:numPr>
        <w:spacing w:before="120" w:after="0" w:line="240" w:lineRule="auto"/>
        <w:ind w:left="1134" w:hanging="425"/>
        <w:jc w:val="both"/>
        <w:rPr>
          <w:rFonts w:ascii="Arial" w:eastAsia="Times New Roman" w:hAnsi="Arial" w:cs="Times New Roman"/>
          <w:lang w:eastAsia="fr-FR"/>
        </w:rPr>
      </w:pPr>
      <w:r w:rsidRPr="003232F0">
        <w:rPr>
          <w:rFonts w:ascii="Arial" w:eastAsia="Times New Roman" w:hAnsi="Arial" w:cs="Times New Roman"/>
          <w:lang w:eastAsia="fr-FR"/>
        </w:rPr>
        <w:t>Ouverture internationale</w:t>
      </w:r>
      <w:r w:rsidR="00C66FEE" w:rsidRPr="003232F0">
        <w:rPr>
          <w:rFonts w:ascii="Arial" w:eastAsia="Times New Roman" w:hAnsi="Arial" w:cs="Times New Roman"/>
          <w:lang w:eastAsia="fr-FR"/>
        </w:rPr>
        <w:t> : la proportion minimale d’étudiants étrangers devra être supérieure à un tiers de l’effectif étudiant</w:t>
      </w:r>
      <w:r w:rsidR="004A0F1D">
        <w:rPr>
          <w:rFonts w:ascii="Arial" w:eastAsia="Times New Roman" w:hAnsi="Arial" w:cs="Times New Roman"/>
          <w:lang w:eastAsia="fr-FR"/>
        </w:rPr>
        <w:t xml:space="preserve"> accueilli</w:t>
      </w:r>
      <w:r w:rsidR="00C66FEE" w:rsidRPr="003232F0">
        <w:rPr>
          <w:rFonts w:ascii="Arial" w:eastAsia="Times New Roman" w:hAnsi="Arial" w:cs="Times New Roman"/>
          <w:lang w:eastAsia="fr-FR"/>
        </w:rPr>
        <w:t>.</w:t>
      </w:r>
    </w:p>
    <w:p w:rsidR="003232F0" w:rsidRPr="003232F0" w:rsidRDefault="003232F0" w:rsidP="003232F0">
      <w:pPr>
        <w:pStyle w:val="Paragraphedeliste"/>
        <w:numPr>
          <w:ilvl w:val="0"/>
          <w:numId w:val="5"/>
        </w:numPr>
        <w:spacing w:before="120" w:after="0" w:line="240" w:lineRule="auto"/>
        <w:ind w:left="1134" w:hanging="425"/>
        <w:jc w:val="both"/>
        <w:rPr>
          <w:rFonts w:ascii="Arial" w:eastAsia="Times New Roman" w:hAnsi="Arial" w:cs="Times New Roman"/>
          <w:lang w:eastAsia="fr-FR"/>
        </w:rPr>
      </w:pPr>
      <w:r w:rsidRPr="003232F0">
        <w:rPr>
          <w:rFonts w:ascii="Arial" w:eastAsia="Times New Roman" w:hAnsi="Arial" w:cs="Times New Roman"/>
          <w:lang w:eastAsia="fr-FR"/>
        </w:rPr>
        <w:t xml:space="preserve">Durée minimale : </w:t>
      </w:r>
      <w:r w:rsidRPr="00F9221D">
        <w:rPr>
          <w:rFonts w:ascii="Arial" w:eastAsia="Times New Roman" w:hAnsi="Arial" w:cs="Times New Roman"/>
          <w:lang w:eastAsia="fr-FR"/>
        </w:rPr>
        <w:t>3 jours ; correspondant à plus de 18 heures</w:t>
      </w:r>
      <w:r w:rsidRPr="003232F0">
        <w:rPr>
          <w:rFonts w:ascii="Arial" w:eastAsia="Times New Roman" w:hAnsi="Arial" w:cs="Times New Roman"/>
          <w:lang w:eastAsia="fr-FR"/>
        </w:rPr>
        <w:t xml:space="preserve"> d’enseignement</w:t>
      </w:r>
    </w:p>
    <w:p w:rsidR="003232F0" w:rsidRDefault="003232F0" w:rsidP="003232F0">
      <w:pPr>
        <w:pStyle w:val="Paragraphedeliste"/>
        <w:numPr>
          <w:ilvl w:val="0"/>
          <w:numId w:val="5"/>
        </w:numPr>
        <w:spacing w:before="120" w:after="0" w:line="240" w:lineRule="auto"/>
        <w:ind w:left="1134" w:hanging="425"/>
        <w:jc w:val="both"/>
        <w:rPr>
          <w:rFonts w:ascii="Arial" w:eastAsia="Times New Roman" w:hAnsi="Arial" w:cs="Times New Roman"/>
          <w:lang w:eastAsia="fr-FR"/>
        </w:rPr>
      </w:pPr>
      <w:r w:rsidRPr="003232F0">
        <w:rPr>
          <w:rFonts w:ascii="Arial" w:eastAsia="Times New Roman" w:hAnsi="Arial" w:cs="Times New Roman"/>
          <w:lang w:eastAsia="fr-FR"/>
        </w:rPr>
        <w:t xml:space="preserve">Effectif : minimum </w:t>
      </w:r>
      <w:r w:rsidR="00F9221D">
        <w:rPr>
          <w:rFonts w:ascii="Arial" w:eastAsia="Times New Roman" w:hAnsi="Arial" w:cs="Times New Roman"/>
          <w:lang w:eastAsia="fr-FR"/>
        </w:rPr>
        <w:t xml:space="preserve">20 </w:t>
      </w:r>
      <w:r w:rsidRPr="003232F0">
        <w:rPr>
          <w:rFonts w:ascii="Arial" w:eastAsia="Times New Roman" w:hAnsi="Arial" w:cs="Times New Roman"/>
          <w:lang w:eastAsia="fr-FR"/>
        </w:rPr>
        <w:t>étudiants en master ou jeunes chercheurs (doctorants)</w:t>
      </w:r>
    </w:p>
    <w:p w:rsidR="00F9221D" w:rsidRPr="003232F0" w:rsidRDefault="00F9221D" w:rsidP="003232F0">
      <w:pPr>
        <w:pStyle w:val="Paragraphedeliste"/>
        <w:numPr>
          <w:ilvl w:val="0"/>
          <w:numId w:val="5"/>
        </w:numPr>
        <w:spacing w:before="120" w:after="0" w:line="240" w:lineRule="auto"/>
        <w:ind w:left="1134" w:hanging="425"/>
        <w:jc w:val="both"/>
        <w:rPr>
          <w:rFonts w:ascii="Arial" w:eastAsia="Times New Roman" w:hAnsi="Arial" w:cs="Times New Roman"/>
          <w:lang w:eastAsia="fr-FR"/>
        </w:rPr>
      </w:pPr>
      <w:r>
        <w:rPr>
          <w:rFonts w:ascii="Arial" w:eastAsia="Times New Roman" w:hAnsi="Arial" w:cs="Times New Roman"/>
          <w:lang w:eastAsia="fr-FR"/>
        </w:rPr>
        <w:t>Reconnaissance académique (</w:t>
      </w:r>
      <w:r w:rsidRPr="00F9221D">
        <w:rPr>
          <w:rFonts w:ascii="Arial" w:eastAsia="Times New Roman" w:hAnsi="Arial" w:cs="Times New Roman"/>
          <w:lang w:eastAsia="fr-FR"/>
        </w:rPr>
        <w:t xml:space="preserve">délivrance d'ECTS et validation </w:t>
      </w:r>
      <w:r w:rsidR="00911B30" w:rsidRPr="00911B30">
        <w:rPr>
          <w:rFonts w:ascii="Arial" w:hAnsi="Arial" w:cs="Arial"/>
        </w:rPr>
        <w:t>d’heures de formation doctorale</w:t>
      </w:r>
      <w:r w:rsidRPr="00F9221D">
        <w:rPr>
          <w:rFonts w:ascii="Arial" w:eastAsia="Times New Roman" w:hAnsi="Arial" w:cs="Times New Roman"/>
          <w:lang w:eastAsia="fr-FR"/>
        </w:rPr>
        <w:t>) pour l'étudiant et le jeune chercheur</w:t>
      </w:r>
      <w:r>
        <w:rPr>
          <w:rFonts w:ascii="Arial" w:eastAsia="Times New Roman" w:hAnsi="Arial" w:cs="Times New Roman"/>
          <w:lang w:eastAsia="fr-FR"/>
        </w:rPr>
        <w:t>.</w:t>
      </w:r>
      <w:r w:rsidRPr="00EE5245">
        <w:rPr>
          <w:rFonts w:ascii="Arial" w:hAnsi="Arial" w:cs="Arial"/>
          <w:b/>
        </w:rPr>
        <w:t> </w:t>
      </w:r>
    </w:p>
    <w:p w:rsidR="003232F0" w:rsidRPr="007F5BA0" w:rsidRDefault="003232F0" w:rsidP="007F5BA0">
      <w:pPr>
        <w:spacing w:before="120" w:after="0" w:line="240" w:lineRule="auto"/>
        <w:jc w:val="both"/>
        <w:rPr>
          <w:rFonts w:ascii="Arial" w:eastAsia="Times New Roman" w:hAnsi="Arial" w:cs="Times New Roman"/>
          <w:lang w:eastAsia="fr-FR"/>
        </w:rPr>
      </w:pPr>
    </w:p>
    <w:p w:rsidR="001B342E" w:rsidRDefault="001B342E" w:rsidP="001B34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B342E" w:rsidRPr="00CD2F5D" w:rsidRDefault="001B342E" w:rsidP="00F922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lang w:eastAsia="fr-FR"/>
        </w:rPr>
      </w:pPr>
      <w:r w:rsidRPr="00CD2F5D">
        <w:rPr>
          <w:rFonts w:ascii="Arial" w:eastAsia="Times New Roman" w:hAnsi="Arial" w:cs="Times New Roman"/>
          <w:lang w:eastAsia="fr-FR"/>
        </w:rPr>
        <w:t>Le</w:t>
      </w:r>
      <w:r w:rsidR="00F9221D">
        <w:rPr>
          <w:rFonts w:ascii="Arial" w:hAnsi="Arial" w:cs="Arial"/>
          <w:color w:val="000000"/>
        </w:rPr>
        <w:t>s commissions</w:t>
      </w:r>
      <w:r w:rsidRPr="00CD2F5D">
        <w:rPr>
          <w:rFonts w:ascii="Arial" w:eastAsia="Times New Roman" w:hAnsi="Arial" w:cs="Times New Roman"/>
          <w:lang w:eastAsia="fr-FR"/>
        </w:rPr>
        <w:t xml:space="preserve"> </w:t>
      </w:r>
      <w:r w:rsidR="00F9221D">
        <w:rPr>
          <w:rFonts w:ascii="Arial" w:eastAsia="Times New Roman" w:hAnsi="Arial" w:cs="Times New Roman"/>
          <w:lang w:eastAsia="fr-FR"/>
        </w:rPr>
        <w:t xml:space="preserve">du </w:t>
      </w:r>
      <w:r w:rsidRPr="00F9221D">
        <w:rPr>
          <w:rFonts w:ascii="Arial" w:eastAsia="Times New Roman" w:hAnsi="Arial" w:cs="Times New Roman"/>
          <w:lang w:eastAsia="fr-FR"/>
        </w:rPr>
        <w:t>Conseil académique</w:t>
      </w:r>
      <w:r w:rsidRPr="00CD2F5D">
        <w:rPr>
          <w:rFonts w:ascii="Arial" w:eastAsia="Times New Roman" w:hAnsi="Arial" w:cs="Times New Roman"/>
          <w:lang w:eastAsia="fr-FR"/>
        </w:rPr>
        <w:t xml:space="preserve"> ser</w:t>
      </w:r>
      <w:r w:rsidR="00F9221D">
        <w:rPr>
          <w:rFonts w:ascii="Arial" w:eastAsia="Times New Roman" w:hAnsi="Arial" w:cs="Times New Roman"/>
          <w:lang w:eastAsia="fr-FR"/>
        </w:rPr>
        <w:t>ont</w:t>
      </w:r>
      <w:r w:rsidRPr="00CD2F5D">
        <w:rPr>
          <w:rFonts w:ascii="Arial" w:eastAsia="Times New Roman" w:hAnsi="Arial" w:cs="Times New Roman"/>
          <w:lang w:eastAsia="fr-FR"/>
        </w:rPr>
        <w:t xml:space="preserve"> en outre attenti</w:t>
      </w:r>
      <w:r w:rsidR="00F9221D">
        <w:rPr>
          <w:rFonts w:ascii="Arial" w:eastAsia="Times New Roman" w:hAnsi="Arial" w:cs="Times New Roman"/>
          <w:lang w:eastAsia="fr-FR"/>
        </w:rPr>
        <w:t>ves</w:t>
      </w:r>
      <w:r w:rsidRPr="00CD2F5D">
        <w:rPr>
          <w:rFonts w:ascii="Arial" w:eastAsia="Times New Roman" w:hAnsi="Arial" w:cs="Times New Roman"/>
          <w:lang w:eastAsia="fr-FR"/>
        </w:rPr>
        <w:t xml:space="preserve"> à la présence des éléments suivants :</w:t>
      </w:r>
    </w:p>
    <w:p w:rsidR="001B342E" w:rsidRPr="00CD2F5D" w:rsidRDefault="001B342E" w:rsidP="00CD2F5D">
      <w:pPr>
        <w:pStyle w:val="Paragraphedeliste"/>
        <w:numPr>
          <w:ilvl w:val="0"/>
          <w:numId w:val="2"/>
        </w:numPr>
        <w:tabs>
          <w:tab w:val="num" w:pos="720"/>
        </w:tabs>
        <w:spacing w:before="120" w:after="0" w:line="240" w:lineRule="auto"/>
        <w:jc w:val="both"/>
        <w:rPr>
          <w:rFonts w:ascii="Arial" w:eastAsia="Times New Roman" w:hAnsi="Arial" w:cs="Times New Roman"/>
          <w:lang w:eastAsia="fr-FR"/>
        </w:rPr>
      </w:pPr>
      <w:r w:rsidRPr="00CD2F5D">
        <w:rPr>
          <w:rFonts w:ascii="Arial" w:eastAsia="Times New Roman" w:hAnsi="Arial" w:cs="Times New Roman"/>
          <w:lang w:eastAsia="fr-FR"/>
        </w:rPr>
        <w:t xml:space="preserve">Présentation d’un </w:t>
      </w:r>
      <w:r w:rsidRPr="00CB7974">
        <w:rPr>
          <w:rFonts w:ascii="Arial" w:eastAsia="Times New Roman" w:hAnsi="Arial" w:cs="Times New Roman"/>
          <w:lang w:eastAsia="fr-FR"/>
        </w:rPr>
        <w:t xml:space="preserve">argumentaire </w:t>
      </w:r>
      <w:r w:rsidR="00CB7974" w:rsidRPr="00CB7974">
        <w:rPr>
          <w:rFonts w:ascii="Arial" w:eastAsia="Times New Roman" w:hAnsi="Arial" w:cs="Times New Roman"/>
          <w:lang w:eastAsia="fr-FR"/>
        </w:rPr>
        <w:t xml:space="preserve">pédagogique et </w:t>
      </w:r>
      <w:r w:rsidRPr="00CB7974">
        <w:rPr>
          <w:rFonts w:ascii="Arial" w:eastAsia="Times New Roman" w:hAnsi="Arial" w:cs="Times New Roman"/>
          <w:lang w:eastAsia="fr-FR"/>
        </w:rPr>
        <w:t xml:space="preserve">scientifique </w:t>
      </w:r>
    </w:p>
    <w:p w:rsidR="001B342E" w:rsidRPr="00CD2F5D" w:rsidRDefault="001B342E" w:rsidP="00CD2F5D">
      <w:pPr>
        <w:pStyle w:val="Paragraphedeliste"/>
        <w:numPr>
          <w:ilvl w:val="0"/>
          <w:numId w:val="2"/>
        </w:numPr>
        <w:tabs>
          <w:tab w:val="num" w:pos="720"/>
        </w:tabs>
        <w:spacing w:before="120" w:after="0" w:line="240" w:lineRule="auto"/>
        <w:jc w:val="both"/>
        <w:rPr>
          <w:rFonts w:ascii="Arial" w:eastAsia="Times New Roman" w:hAnsi="Arial" w:cs="Times New Roman"/>
          <w:lang w:eastAsia="fr-FR"/>
        </w:rPr>
      </w:pPr>
      <w:r w:rsidRPr="00CD2F5D">
        <w:rPr>
          <w:rFonts w:ascii="Arial" w:eastAsia="Times New Roman" w:hAnsi="Arial" w:cs="Times New Roman"/>
          <w:lang w:eastAsia="fr-FR"/>
        </w:rPr>
        <w:t xml:space="preserve">Présentation d’un budget prévisionnel équilibré, indiquant l’utilisation qui sera faite de la subvention </w:t>
      </w:r>
      <w:proofErr w:type="spellStart"/>
      <w:r w:rsidRPr="004A0F1D">
        <w:rPr>
          <w:rFonts w:ascii="Arial" w:eastAsia="Times New Roman" w:hAnsi="Arial" w:cs="Times New Roman"/>
          <w:lang w:eastAsia="fr-FR"/>
        </w:rPr>
        <w:t>IdEx</w:t>
      </w:r>
      <w:proofErr w:type="spellEnd"/>
    </w:p>
    <w:p w:rsidR="001B342E" w:rsidRPr="00CD2F5D" w:rsidRDefault="001B342E" w:rsidP="00CD2F5D">
      <w:pPr>
        <w:pStyle w:val="Paragraphedeliste"/>
        <w:numPr>
          <w:ilvl w:val="0"/>
          <w:numId w:val="2"/>
        </w:numPr>
        <w:tabs>
          <w:tab w:val="num" w:pos="720"/>
        </w:tabs>
        <w:spacing w:before="120" w:after="0" w:line="240" w:lineRule="auto"/>
        <w:jc w:val="both"/>
        <w:rPr>
          <w:rFonts w:ascii="Arial" w:eastAsia="Times New Roman" w:hAnsi="Arial" w:cs="Times New Roman"/>
          <w:lang w:eastAsia="fr-FR"/>
        </w:rPr>
      </w:pPr>
      <w:r w:rsidRPr="00CD2F5D">
        <w:rPr>
          <w:rFonts w:ascii="Arial" w:eastAsia="Times New Roman" w:hAnsi="Arial" w:cs="Times New Roman"/>
          <w:lang w:eastAsia="fr-FR"/>
        </w:rPr>
        <w:t xml:space="preserve">Présence d’un </w:t>
      </w:r>
      <w:r w:rsidR="00920B02" w:rsidRPr="00CD2F5D">
        <w:rPr>
          <w:rFonts w:ascii="Arial" w:eastAsia="Times New Roman" w:hAnsi="Arial" w:cs="Times New Roman"/>
          <w:lang w:eastAsia="fr-FR"/>
        </w:rPr>
        <w:t>cofinancement:</w:t>
      </w:r>
      <w:r w:rsidRPr="00CD2F5D">
        <w:rPr>
          <w:rFonts w:ascii="Arial" w:eastAsia="Times New Roman" w:hAnsi="Arial" w:cs="Times New Roman"/>
          <w:lang w:eastAsia="fr-FR"/>
        </w:rPr>
        <w:t xml:space="preserve"> avec la composante/ l’unité de recherche ou/et un autre financeur</w:t>
      </w:r>
    </w:p>
    <w:p w:rsidR="001B342E" w:rsidRPr="00CD2F5D" w:rsidRDefault="001B342E" w:rsidP="00CD2F5D">
      <w:pPr>
        <w:pStyle w:val="Paragraphedeliste"/>
        <w:numPr>
          <w:ilvl w:val="0"/>
          <w:numId w:val="2"/>
        </w:numPr>
        <w:tabs>
          <w:tab w:val="num" w:pos="720"/>
        </w:tabs>
        <w:spacing w:before="120" w:after="0" w:line="240" w:lineRule="auto"/>
        <w:jc w:val="both"/>
        <w:rPr>
          <w:rFonts w:ascii="Arial" w:eastAsia="Times New Roman" w:hAnsi="Arial" w:cs="Times New Roman"/>
          <w:lang w:eastAsia="fr-FR"/>
        </w:rPr>
      </w:pPr>
      <w:r w:rsidRPr="00CD2F5D">
        <w:rPr>
          <w:rFonts w:ascii="Arial" w:eastAsia="Times New Roman" w:hAnsi="Arial" w:cs="Times New Roman"/>
          <w:lang w:eastAsia="fr-FR"/>
        </w:rPr>
        <w:t>Classement transmis par le directeur de composante si plusieurs demandes émanent de la même composante</w:t>
      </w:r>
    </w:p>
    <w:p w:rsidR="001B342E" w:rsidRPr="00CD2F5D" w:rsidRDefault="001B342E" w:rsidP="00CD2F5D">
      <w:pPr>
        <w:pStyle w:val="Paragraphedeliste"/>
        <w:numPr>
          <w:ilvl w:val="0"/>
          <w:numId w:val="2"/>
        </w:numPr>
        <w:tabs>
          <w:tab w:val="num" w:pos="720"/>
        </w:tabs>
        <w:spacing w:before="120" w:after="0" w:line="240" w:lineRule="auto"/>
        <w:jc w:val="both"/>
        <w:rPr>
          <w:rFonts w:ascii="Arial" w:eastAsia="Times New Roman" w:hAnsi="Arial" w:cs="Times New Roman"/>
          <w:lang w:eastAsia="fr-FR"/>
        </w:rPr>
      </w:pPr>
      <w:r w:rsidRPr="00CD2F5D">
        <w:rPr>
          <w:rFonts w:ascii="Arial" w:eastAsia="Times New Roman" w:hAnsi="Arial" w:cs="Times New Roman"/>
          <w:lang w:eastAsia="fr-FR"/>
        </w:rPr>
        <w:t xml:space="preserve">Ecole d’été ouverte gratuitement </w:t>
      </w:r>
      <w:r w:rsidR="004A0F1D" w:rsidRPr="00CD2F5D">
        <w:rPr>
          <w:rFonts w:ascii="Arial" w:eastAsia="Times New Roman" w:hAnsi="Arial" w:cs="Times New Roman"/>
          <w:lang w:eastAsia="fr-FR"/>
        </w:rPr>
        <w:t xml:space="preserve">aux étudiants et </w:t>
      </w:r>
      <w:r w:rsidRPr="00CD2F5D">
        <w:rPr>
          <w:rFonts w:ascii="Arial" w:eastAsia="Times New Roman" w:hAnsi="Arial" w:cs="Times New Roman"/>
          <w:lang w:eastAsia="fr-FR"/>
        </w:rPr>
        <w:t>aux doctoran</w:t>
      </w:r>
      <w:r w:rsidR="004A0F1D">
        <w:rPr>
          <w:rFonts w:ascii="Arial" w:eastAsia="Times New Roman" w:hAnsi="Arial" w:cs="Times New Roman"/>
          <w:lang w:eastAsia="fr-FR"/>
        </w:rPr>
        <w:t xml:space="preserve">ts </w:t>
      </w:r>
      <w:r w:rsidRPr="00CD2F5D">
        <w:rPr>
          <w:rFonts w:ascii="Arial" w:eastAsia="Times New Roman" w:hAnsi="Arial" w:cs="Times New Roman"/>
          <w:lang w:eastAsia="fr-FR"/>
        </w:rPr>
        <w:t>de l’Université de Strasbourg</w:t>
      </w:r>
      <w:r w:rsidR="00911B30">
        <w:rPr>
          <w:rFonts w:ascii="Arial" w:eastAsia="Times New Roman" w:hAnsi="Arial" w:cs="Times New Roman"/>
          <w:lang w:eastAsia="fr-FR"/>
        </w:rPr>
        <w:t>.</w:t>
      </w:r>
    </w:p>
    <w:p w:rsidR="001B342E" w:rsidRDefault="001B342E" w:rsidP="001B34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9BCD00"/>
          <w:sz w:val="40"/>
          <w:szCs w:val="40"/>
        </w:rPr>
      </w:pPr>
    </w:p>
    <w:p w:rsidR="001B342E" w:rsidRPr="00CD2F5D" w:rsidRDefault="001B342E" w:rsidP="00CD2F5D">
      <w:pPr>
        <w:spacing w:after="0" w:line="240" w:lineRule="auto"/>
        <w:jc w:val="both"/>
        <w:rPr>
          <w:rFonts w:ascii="Arial" w:eastAsia="Times New Roman" w:hAnsi="Arial" w:cs="Times New Roman"/>
          <w:b/>
          <w:color w:val="99CC00"/>
          <w:sz w:val="32"/>
          <w:szCs w:val="32"/>
          <w:lang w:eastAsia="fr-FR"/>
        </w:rPr>
      </w:pPr>
      <w:r w:rsidRPr="00CD2F5D">
        <w:rPr>
          <w:rFonts w:ascii="Arial" w:eastAsia="Times New Roman" w:hAnsi="Arial" w:cs="Times New Roman"/>
          <w:b/>
          <w:color w:val="99CC00"/>
          <w:sz w:val="32"/>
          <w:szCs w:val="32"/>
          <w:lang w:eastAsia="fr-FR"/>
        </w:rPr>
        <w:t xml:space="preserve">Dossier </w:t>
      </w:r>
      <w:r w:rsidR="00FD44D3" w:rsidRPr="00CD2F5D">
        <w:rPr>
          <w:rFonts w:ascii="Arial" w:eastAsia="Times New Roman" w:hAnsi="Arial" w:cs="Times New Roman"/>
          <w:b/>
          <w:color w:val="99CC00"/>
          <w:sz w:val="32"/>
          <w:szCs w:val="32"/>
          <w:lang w:eastAsia="fr-FR"/>
        </w:rPr>
        <w:t>pédagogique</w:t>
      </w:r>
      <w:r w:rsidR="00FD44D3" w:rsidRPr="00CD2F5D">
        <w:rPr>
          <w:rFonts w:ascii="Arial" w:eastAsia="Times New Roman" w:hAnsi="Arial" w:cs="Times New Roman"/>
          <w:b/>
          <w:color w:val="99CC00"/>
          <w:sz w:val="32"/>
          <w:szCs w:val="32"/>
          <w:lang w:eastAsia="fr-FR"/>
        </w:rPr>
        <w:t xml:space="preserve"> </w:t>
      </w:r>
      <w:bookmarkStart w:id="0" w:name="_GoBack"/>
      <w:r w:rsidR="00FD44D3" w:rsidRPr="00CD2F5D">
        <w:rPr>
          <w:rFonts w:ascii="Arial" w:eastAsia="Times New Roman" w:hAnsi="Arial" w:cs="Times New Roman"/>
          <w:b/>
          <w:color w:val="99CC00"/>
          <w:sz w:val="32"/>
          <w:szCs w:val="32"/>
          <w:lang w:eastAsia="fr-FR"/>
        </w:rPr>
        <w:t xml:space="preserve">et </w:t>
      </w:r>
      <w:bookmarkEnd w:id="0"/>
      <w:r w:rsidRPr="00CD2F5D">
        <w:rPr>
          <w:rFonts w:ascii="Arial" w:eastAsia="Times New Roman" w:hAnsi="Arial" w:cs="Times New Roman"/>
          <w:b/>
          <w:color w:val="99CC00"/>
          <w:sz w:val="32"/>
          <w:szCs w:val="32"/>
          <w:lang w:eastAsia="fr-FR"/>
        </w:rPr>
        <w:t xml:space="preserve">scientifique </w:t>
      </w:r>
    </w:p>
    <w:p w:rsidR="001B342E" w:rsidRPr="00CD2F5D" w:rsidRDefault="001B342E" w:rsidP="00CD2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D2F5D">
        <w:rPr>
          <w:rFonts w:ascii="Arial" w:hAnsi="Arial" w:cs="Arial"/>
          <w:color w:val="000000"/>
        </w:rPr>
        <w:t>Les demandes de financement concernent les écoles d’été qui se tiendront entre le 1er janvier 2014 et le 31 décembre 2014.</w:t>
      </w:r>
    </w:p>
    <w:p w:rsidR="003232F0" w:rsidRPr="00F9221D" w:rsidRDefault="001B342E" w:rsidP="00F922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CD2F5D">
        <w:rPr>
          <w:rFonts w:ascii="Arial" w:hAnsi="Arial" w:cs="Arial"/>
          <w:color w:val="000000"/>
        </w:rPr>
        <w:t xml:space="preserve">Toutes les informations ainsi que le dossier de candidature à télécharger sont disponibles sur le </w:t>
      </w:r>
      <w:r w:rsidRPr="00CD2F5D">
        <w:rPr>
          <w:rFonts w:ascii="Arial" w:hAnsi="Arial" w:cs="Arial"/>
          <w:b/>
          <w:bCs/>
          <w:color w:val="000000"/>
        </w:rPr>
        <w:t xml:space="preserve">site de l’université </w:t>
      </w:r>
      <w:r w:rsidRPr="00CD2F5D">
        <w:rPr>
          <w:rFonts w:ascii="Arial" w:hAnsi="Arial" w:cs="Arial"/>
          <w:color w:val="000000"/>
        </w:rPr>
        <w:t>(</w:t>
      </w:r>
      <w:r w:rsidRPr="00CD2F5D">
        <w:rPr>
          <w:rFonts w:ascii="Arial" w:hAnsi="Arial" w:cs="Arial"/>
          <w:color w:val="0000FF"/>
        </w:rPr>
        <w:t>http://www.unistra.fr</w:t>
      </w:r>
      <w:r w:rsidRPr="00CD2F5D">
        <w:rPr>
          <w:rFonts w:ascii="Arial" w:hAnsi="Arial" w:cs="Arial"/>
          <w:color w:val="000000"/>
        </w:rPr>
        <w:t xml:space="preserve">) dans la rubrique « </w:t>
      </w:r>
      <w:proofErr w:type="spellStart"/>
      <w:r w:rsidRPr="00CD2F5D">
        <w:rPr>
          <w:rFonts w:ascii="Arial" w:hAnsi="Arial" w:cs="Arial"/>
          <w:color w:val="000000"/>
        </w:rPr>
        <w:t>IdEx</w:t>
      </w:r>
      <w:proofErr w:type="spellEnd"/>
      <w:r w:rsidRPr="00CD2F5D">
        <w:rPr>
          <w:rFonts w:ascii="Arial" w:hAnsi="Arial" w:cs="Arial"/>
          <w:color w:val="000000"/>
        </w:rPr>
        <w:t xml:space="preserve"> – Actualités) »</w:t>
      </w:r>
      <w:r w:rsidR="00CD2F5D">
        <w:rPr>
          <w:rFonts w:ascii="Arial" w:hAnsi="Arial" w:cs="Arial"/>
          <w:color w:val="000000"/>
        </w:rPr>
        <w:t>.</w:t>
      </w:r>
    </w:p>
    <w:p w:rsidR="003232F0" w:rsidRDefault="001B342E" w:rsidP="003232F0">
      <w:pPr>
        <w:spacing w:after="0" w:line="240" w:lineRule="auto"/>
        <w:jc w:val="both"/>
        <w:rPr>
          <w:rFonts w:ascii="Arial" w:eastAsia="Times New Roman" w:hAnsi="Arial" w:cs="Times New Roman"/>
          <w:b/>
          <w:color w:val="99CC00"/>
          <w:sz w:val="32"/>
          <w:szCs w:val="32"/>
          <w:lang w:eastAsia="fr-FR"/>
        </w:rPr>
      </w:pPr>
      <w:r w:rsidRPr="00CD2F5D">
        <w:rPr>
          <w:rFonts w:ascii="Arial" w:eastAsia="Times New Roman" w:hAnsi="Arial" w:cs="Times New Roman"/>
          <w:b/>
          <w:color w:val="99CC00"/>
          <w:sz w:val="32"/>
          <w:szCs w:val="32"/>
          <w:lang w:eastAsia="fr-FR"/>
        </w:rPr>
        <w:lastRenderedPageBreak/>
        <w:t>Financement</w:t>
      </w:r>
    </w:p>
    <w:p w:rsidR="003232F0" w:rsidRPr="003232F0" w:rsidRDefault="003232F0" w:rsidP="003232F0">
      <w:pPr>
        <w:spacing w:after="0" w:line="240" w:lineRule="auto"/>
        <w:jc w:val="both"/>
        <w:rPr>
          <w:rFonts w:ascii="Arial" w:eastAsia="Times New Roman" w:hAnsi="Arial" w:cs="Times New Roman"/>
          <w:b/>
          <w:color w:val="99CC00"/>
          <w:sz w:val="32"/>
          <w:szCs w:val="32"/>
          <w:lang w:eastAsia="fr-FR"/>
        </w:rPr>
      </w:pPr>
      <w:r>
        <w:rPr>
          <w:rFonts w:ascii="Arial" w:eastAsia="Times New Roman" w:hAnsi="Arial" w:cs="Times New Roman"/>
          <w:lang w:eastAsia="fr-FR"/>
        </w:rPr>
        <w:t>Le c</w:t>
      </w:r>
      <w:r w:rsidRPr="003232F0">
        <w:rPr>
          <w:rFonts w:ascii="Arial" w:eastAsia="Times New Roman" w:hAnsi="Arial" w:cs="Times New Roman"/>
          <w:lang w:eastAsia="fr-FR"/>
        </w:rPr>
        <w:t xml:space="preserve">ofinancement </w:t>
      </w:r>
      <w:proofErr w:type="spellStart"/>
      <w:r w:rsidRPr="003232F0">
        <w:rPr>
          <w:rFonts w:ascii="Arial" w:eastAsia="Times New Roman" w:hAnsi="Arial" w:cs="Times New Roman"/>
          <w:lang w:eastAsia="fr-FR"/>
        </w:rPr>
        <w:t>IdEx</w:t>
      </w:r>
      <w:proofErr w:type="spellEnd"/>
      <w:r w:rsidRPr="003232F0">
        <w:rPr>
          <w:rFonts w:ascii="Arial" w:eastAsia="Times New Roman" w:hAnsi="Arial" w:cs="Times New Roman"/>
          <w:lang w:eastAsia="fr-FR"/>
        </w:rPr>
        <w:t> </w:t>
      </w:r>
      <w:r>
        <w:rPr>
          <w:rFonts w:ascii="Arial" w:eastAsia="Times New Roman" w:hAnsi="Arial" w:cs="Times New Roman"/>
          <w:lang w:eastAsia="fr-FR"/>
        </w:rPr>
        <w:t xml:space="preserve">sera de </w:t>
      </w:r>
      <w:r w:rsidRPr="00F9221D">
        <w:rPr>
          <w:rFonts w:ascii="Arial" w:eastAsia="Times New Roman" w:hAnsi="Arial" w:cs="Times New Roman"/>
          <w:lang w:eastAsia="fr-FR"/>
        </w:rPr>
        <w:t>maximum 75%</w:t>
      </w:r>
      <w:r w:rsidRPr="003232F0">
        <w:rPr>
          <w:rFonts w:ascii="Arial" w:eastAsia="Times New Roman" w:hAnsi="Arial" w:cs="Times New Roman"/>
          <w:lang w:eastAsia="fr-FR"/>
        </w:rPr>
        <w:t xml:space="preserve"> du budget prévisionnel </w:t>
      </w:r>
      <w:r>
        <w:rPr>
          <w:rFonts w:ascii="Arial" w:eastAsia="Times New Roman" w:hAnsi="Arial" w:cs="Times New Roman"/>
          <w:lang w:eastAsia="fr-FR"/>
        </w:rPr>
        <w:t>et se situera</w:t>
      </w:r>
      <w:r w:rsidRPr="003232F0">
        <w:rPr>
          <w:rFonts w:ascii="Arial" w:eastAsia="Times New Roman" w:hAnsi="Arial" w:cs="Times New Roman"/>
          <w:lang w:eastAsia="fr-FR"/>
        </w:rPr>
        <w:t xml:space="preserve"> entre 6000 et 12 000€.</w:t>
      </w:r>
    </w:p>
    <w:p w:rsidR="003232F0" w:rsidRPr="003232F0" w:rsidRDefault="003232F0" w:rsidP="00CD2F5D">
      <w:pPr>
        <w:spacing w:after="0" w:line="240" w:lineRule="auto"/>
        <w:jc w:val="both"/>
        <w:rPr>
          <w:rFonts w:ascii="Arial" w:eastAsia="Times New Roman" w:hAnsi="Arial" w:cs="Times New Roman"/>
          <w:b/>
          <w:color w:val="99CC00"/>
          <w:sz w:val="16"/>
          <w:szCs w:val="16"/>
          <w:lang w:eastAsia="fr-FR"/>
        </w:rPr>
      </w:pPr>
    </w:p>
    <w:p w:rsidR="00FC7FFC" w:rsidRDefault="00A50EFC" w:rsidP="00CD2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232F0">
        <w:rPr>
          <w:rFonts w:ascii="Arial" w:hAnsi="Arial" w:cs="Arial"/>
          <w:color w:val="000000"/>
        </w:rPr>
        <w:t>A titre d’information, l</w:t>
      </w:r>
      <w:r w:rsidR="001B342E" w:rsidRPr="003232F0">
        <w:rPr>
          <w:rFonts w:ascii="Arial" w:hAnsi="Arial" w:cs="Arial"/>
          <w:color w:val="000000"/>
        </w:rPr>
        <w:t xml:space="preserve">a Région Alsace </w:t>
      </w:r>
      <w:r w:rsidRPr="003232F0">
        <w:rPr>
          <w:rFonts w:ascii="Arial" w:hAnsi="Arial" w:cs="Arial"/>
          <w:color w:val="000000"/>
        </w:rPr>
        <w:t>dispose également d’un dispositif de soutien aux Ecoles d’été d’envergure internationale</w:t>
      </w:r>
      <w:r w:rsidR="00C66FEE" w:rsidRPr="003232F0">
        <w:rPr>
          <w:rFonts w:ascii="Arial" w:hAnsi="Arial" w:cs="Arial"/>
          <w:color w:val="000000"/>
        </w:rPr>
        <w:t xml:space="preserve">. </w:t>
      </w:r>
      <w:r w:rsidR="00AC5C6E">
        <w:rPr>
          <w:rFonts w:ascii="Arial" w:hAnsi="Arial" w:cs="Arial"/>
          <w:color w:val="000000"/>
        </w:rPr>
        <w:t xml:space="preserve">De plus, </w:t>
      </w:r>
      <w:r w:rsidR="00AC5C6E" w:rsidRPr="00AC5C6E">
        <w:rPr>
          <w:rFonts w:ascii="Arial" w:hAnsi="Arial" w:cs="Arial"/>
          <w:color w:val="000000"/>
        </w:rPr>
        <w:t>un accompagnement en nature pourra être proposé par la Ville et la Communauté Urbaine de Strasbourg.</w:t>
      </w:r>
      <w:r w:rsidR="00AC5C6E">
        <w:rPr>
          <w:rFonts w:ascii="Arial" w:hAnsi="Arial" w:cs="Arial"/>
          <w:color w:val="000000"/>
        </w:rPr>
        <w:t xml:space="preserve"> </w:t>
      </w:r>
    </w:p>
    <w:p w:rsidR="001B342E" w:rsidRPr="003232F0" w:rsidRDefault="00FC7FFC" w:rsidP="00CD2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C7FFC">
        <w:rPr>
          <w:rFonts w:ascii="Arial" w:hAnsi="Arial" w:cs="Arial"/>
          <w:color w:val="000000"/>
        </w:rPr>
        <w:t xml:space="preserve">Ces demandes sont à adresser directement </w:t>
      </w:r>
      <w:r>
        <w:rPr>
          <w:rFonts w:ascii="Arial" w:hAnsi="Arial" w:cs="Arial"/>
          <w:color w:val="000000"/>
        </w:rPr>
        <w:t xml:space="preserve">aux collectivités </w:t>
      </w:r>
      <w:r w:rsidRPr="00FC7FFC">
        <w:rPr>
          <w:rFonts w:ascii="Arial" w:hAnsi="Arial" w:cs="Arial"/>
          <w:color w:val="000000"/>
        </w:rPr>
        <w:t>sans passer par l'université.</w:t>
      </w:r>
    </w:p>
    <w:p w:rsidR="001B342E" w:rsidRDefault="001B342E" w:rsidP="001B34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9BCD00"/>
          <w:sz w:val="40"/>
          <w:szCs w:val="40"/>
        </w:rPr>
      </w:pPr>
    </w:p>
    <w:p w:rsidR="001B342E" w:rsidRPr="00CD2F5D" w:rsidRDefault="001B342E" w:rsidP="00CD2F5D">
      <w:pPr>
        <w:spacing w:after="0" w:line="240" w:lineRule="auto"/>
        <w:jc w:val="both"/>
        <w:rPr>
          <w:rFonts w:ascii="Arial" w:eastAsia="Times New Roman" w:hAnsi="Arial" w:cs="Times New Roman"/>
          <w:b/>
          <w:color w:val="99CC00"/>
          <w:sz w:val="32"/>
          <w:szCs w:val="32"/>
          <w:lang w:eastAsia="fr-FR"/>
        </w:rPr>
      </w:pPr>
      <w:r w:rsidRPr="00CD2F5D">
        <w:rPr>
          <w:rFonts w:ascii="Arial" w:eastAsia="Times New Roman" w:hAnsi="Arial" w:cs="Times New Roman"/>
          <w:b/>
          <w:color w:val="99CC00"/>
          <w:sz w:val="32"/>
          <w:szCs w:val="32"/>
          <w:lang w:eastAsia="fr-FR"/>
        </w:rPr>
        <w:t>Démarche</w:t>
      </w:r>
    </w:p>
    <w:p w:rsidR="001B342E" w:rsidRPr="00CD2F5D" w:rsidRDefault="001B342E" w:rsidP="001B34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D2F5D">
        <w:rPr>
          <w:rFonts w:ascii="Arial" w:hAnsi="Arial" w:cs="Arial"/>
          <w:color w:val="000000"/>
        </w:rPr>
        <w:t xml:space="preserve">La date limite de dépôt des dossiers est fixée au </w:t>
      </w:r>
      <w:r w:rsidRPr="00CD2F5D">
        <w:rPr>
          <w:rFonts w:ascii="Arial" w:hAnsi="Arial" w:cs="Arial"/>
          <w:b/>
          <w:bCs/>
          <w:color w:val="FF0000"/>
        </w:rPr>
        <w:t xml:space="preserve">vendredi 18 octobre 2013 </w:t>
      </w:r>
      <w:r w:rsidRPr="00CD2F5D">
        <w:rPr>
          <w:rFonts w:ascii="Arial" w:hAnsi="Arial" w:cs="Arial"/>
          <w:color w:val="000000"/>
        </w:rPr>
        <w:t>(dernier délai).</w:t>
      </w:r>
    </w:p>
    <w:p w:rsidR="001B342E" w:rsidRDefault="001B342E" w:rsidP="001B34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D2F5D">
        <w:rPr>
          <w:rFonts w:ascii="Arial" w:hAnsi="Arial" w:cs="Arial"/>
          <w:color w:val="000000"/>
        </w:rPr>
        <w:t>Les dossiers devront être déposés sous deux formats</w:t>
      </w:r>
      <w:r>
        <w:rPr>
          <w:rFonts w:ascii="Arial" w:hAnsi="Arial" w:cs="Arial"/>
          <w:color w:val="000000"/>
          <w:sz w:val="24"/>
          <w:szCs w:val="24"/>
        </w:rPr>
        <w:t xml:space="preserve"> :</w:t>
      </w:r>
    </w:p>
    <w:p w:rsidR="00CD2F5D" w:rsidRDefault="00CD2F5D" w:rsidP="001B34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B342E" w:rsidRPr="00CD2F5D" w:rsidRDefault="001B342E" w:rsidP="00CD2F5D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 w:rsidRPr="00CD2F5D">
        <w:rPr>
          <w:rFonts w:ascii="Arial" w:eastAsia="Times New Roman" w:hAnsi="Arial" w:cs="Times New Roman"/>
          <w:lang w:eastAsia="fr-FR"/>
        </w:rPr>
        <w:t xml:space="preserve">un exemplaire papier du dossier (formulaire et annexes) devra être envoyé à la </w:t>
      </w:r>
      <w:r w:rsidR="00CD2F5D" w:rsidRPr="00CD2F5D">
        <w:rPr>
          <w:rFonts w:ascii="Arial" w:eastAsia="Times New Roman" w:hAnsi="Arial" w:cs="Times New Roman"/>
          <w:lang w:eastAsia="fr-FR"/>
        </w:rPr>
        <w:t xml:space="preserve">Mission Investissements d’Avenir - </w:t>
      </w:r>
      <w:r w:rsidR="00CD2F5D" w:rsidRPr="00CD2F5D">
        <w:rPr>
          <w:rFonts w:ascii="Arial" w:hAnsi="Arial" w:cs="Arial"/>
        </w:rPr>
        <w:t>Université de Strasbourg - 20a rue René Descartes  - 67000 Strasbourg</w:t>
      </w:r>
    </w:p>
    <w:p w:rsidR="001B342E" w:rsidRPr="00CD2F5D" w:rsidRDefault="001B342E" w:rsidP="004A0F1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Arial" w:hAnsi="Arial" w:cs="Arial"/>
          <w:color w:val="0000FF"/>
        </w:rPr>
      </w:pPr>
      <w:r w:rsidRPr="00CD2F5D">
        <w:rPr>
          <w:rFonts w:ascii="Arial" w:eastAsia="Times New Roman" w:hAnsi="Arial" w:cs="Times New Roman"/>
          <w:lang w:eastAsia="fr-FR"/>
        </w:rPr>
        <w:t>un exemplaire du même dossier devra être envoyé par courriel à :</w:t>
      </w:r>
      <w:r w:rsidRPr="00CD2F5D">
        <w:rPr>
          <w:rFonts w:ascii="Arial" w:hAnsi="Arial" w:cs="Arial"/>
          <w:color w:val="000000"/>
        </w:rPr>
        <w:t xml:space="preserve"> </w:t>
      </w:r>
      <w:r w:rsidR="00920B02" w:rsidRPr="00CD2F5D">
        <w:rPr>
          <w:rFonts w:ascii="Arial" w:hAnsi="Arial" w:cs="Arial"/>
          <w:color w:val="0000FF"/>
        </w:rPr>
        <w:t>coralie.bajas-schaefer</w:t>
      </w:r>
      <w:r w:rsidRPr="00CD2F5D">
        <w:rPr>
          <w:rFonts w:ascii="Arial" w:hAnsi="Arial" w:cs="Arial"/>
          <w:color w:val="0000FF"/>
        </w:rPr>
        <w:t>@unistra.fr</w:t>
      </w:r>
    </w:p>
    <w:p w:rsidR="00920B02" w:rsidRDefault="00920B02" w:rsidP="001B34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9BCD00"/>
          <w:sz w:val="40"/>
          <w:szCs w:val="40"/>
        </w:rPr>
      </w:pPr>
    </w:p>
    <w:p w:rsidR="001B342E" w:rsidRPr="00CD2F5D" w:rsidRDefault="001B342E" w:rsidP="00CD2F5D">
      <w:pPr>
        <w:spacing w:after="0" w:line="240" w:lineRule="auto"/>
        <w:jc w:val="both"/>
        <w:rPr>
          <w:rFonts w:ascii="Arial" w:eastAsia="Times New Roman" w:hAnsi="Arial" w:cs="Times New Roman"/>
          <w:b/>
          <w:color w:val="99CC00"/>
          <w:sz w:val="32"/>
          <w:szCs w:val="32"/>
          <w:lang w:eastAsia="fr-FR"/>
        </w:rPr>
      </w:pPr>
      <w:r w:rsidRPr="00CD2F5D">
        <w:rPr>
          <w:rFonts w:ascii="Arial" w:eastAsia="Times New Roman" w:hAnsi="Arial" w:cs="Times New Roman"/>
          <w:b/>
          <w:color w:val="99CC00"/>
          <w:sz w:val="32"/>
          <w:szCs w:val="32"/>
          <w:lang w:eastAsia="fr-FR"/>
        </w:rPr>
        <w:t>Calendrier</w:t>
      </w:r>
    </w:p>
    <w:p w:rsidR="001B342E" w:rsidRPr="00CD2F5D" w:rsidRDefault="001B342E" w:rsidP="001B34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D2F5D">
        <w:rPr>
          <w:rFonts w:ascii="Arial" w:hAnsi="Arial" w:cs="Arial"/>
          <w:color w:val="000000"/>
        </w:rPr>
        <w:t>Date de dépôt des dossiers : 1</w:t>
      </w:r>
      <w:r w:rsidR="00920B02" w:rsidRPr="00CD2F5D">
        <w:rPr>
          <w:rFonts w:ascii="Arial" w:hAnsi="Arial" w:cs="Arial"/>
          <w:color w:val="000000"/>
        </w:rPr>
        <w:t xml:space="preserve">8 </w:t>
      </w:r>
      <w:r w:rsidRPr="00CD2F5D">
        <w:rPr>
          <w:rFonts w:ascii="Arial" w:hAnsi="Arial" w:cs="Arial"/>
          <w:color w:val="000000"/>
        </w:rPr>
        <w:t>octobre 2013</w:t>
      </w:r>
    </w:p>
    <w:p w:rsidR="00CD2F5D" w:rsidRPr="00CD2F5D" w:rsidRDefault="001B342E" w:rsidP="001B342E">
      <w:r w:rsidRPr="00CD2F5D">
        <w:rPr>
          <w:rFonts w:ascii="Arial" w:hAnsi="Arial" w:cs="Arial"/>
          <w:color w:val="000000"/>
        </w:rPr>
        <w:t>Décision</w:t>
      </w:r>
      <w:r w:rsidR="00F9221D">
        <w:rPr>
          <w:rFonts w:ascii="Arial" w:hAnsi="Arial" w:cs="Arial"/>
          <w:color w:val="000000"/>
        </w:rPr>
        <w:t xml:space="preserve"> </w:t>
      </w:r>
      <w:r w:rsidRPr="00CD2F5D">
        <w:rPr>
          <w:rFonts w:ascii="Arial" w:hAnsi="Arial" w:cs="Arial"/>
          <w:color w:val="000000"/>
        </w:rPr>
        <w:t>d</w:t>
      </w:r>
      <w:r w:rsidR="00F9221D">
        <w:rPr>
          <w:rFonts w:ascii="Arial" w:hAnsi="Arial" w:cs="Arial"/>
          <w:color w:val="000000"/>
        </w:rPr>
        <w:t>es commissions du</w:t>
      </w:r>
      <w:r w:rsidRPr="00CD2F5D">
        <w:rPr>
          <w:rFonts w:ascii="Arial" w:hAnsi="Arial" w:cs="Arial"/>
          <w:color w:val="000000"/>
        </w:rPr>
        <w:t xml:space="preserve"> </w:t>
      </w:r>
      <w:r w:rsidRPr="00F9221D">
        <w:rPr>
          <w:rFonts w:ascii="Arial" w:hAnsi="Arial" w:cs="Arial"/>
          <w:color w:val="000000"/>
        </w:rPr>
        <w:t xml:space="preserve">Conseil </w:t>
      </w:r>
      <w:r w:rsidR="00920B02" w:rsidRPr="00F9221D">
        <w:rPr>
          <w:rFonts w:ascii="Arial" w:hAnsi="Arial" w:cs="Arial"/>
          <w:color w:val="000000"/>
        </w:rPr>
        <w:t>Académique</w:t>
      </w:r>
      <w:r w:rsidR="007F5BA0" w:rsidRPr="00F9221D">
        <w:rPr>
          <w:rFonts w:ascii="Arial" w:hAnsi="Arial" w:cs="Arial"/>
          <w:color w:val="000000"/>
        </w:rPr>
        <w:t xml:space="preserve"> </w:t>
      </w:r>
      <w:r w:rsidRPr="00F9221D">
        <w:rPr>
          <w:rFonts w:ascii="Arial" w:hAnsi="Arial" w:cs="Arial"/>
          <w:color w:val="000000"/>
        </w:rPr>
        <w:t>: décembre 2013</w:t>
      </w:r>
    </w:p>
    <w:sectPr w:rsidR="00CD2F5D" w:rsidRPr="00CD2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FFC" w:rsidRDefault="00FC7FFC" w:rsidP="00CD2F5D">
      <w:pPr>
        <w:spacing w:after="0" w:line="240" w:lineRule="auto"/>
      </w:pPr>
      <w:r>
        <w:separator/>
      </w:r>
    </w:p>
  </w:endnote>
  <w:endnote w:type="continuationSeparator" w:id="0">
    <w:p w:rsidR="00FC7FFC" w:rsidRDefault="00FC7FFC" w:rsidP="00CD2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FFC" w:rsidRDefault="00FC7FFC" w:rsidP="00CD2F5D">
      <w:pPr>
        <w:spacing w:after="0" w:line="240" w:lineRule="auto"/>
      </w:pPr>
      <w:r>
        <w:separator/>
      </w:r>
    </w:p>
  </w:footnote>
  <w:footnote w:type="continuationSeparator" w:id="0">
    <w:p w:rsidR="00FC7FFC" w:rsidRDefault="00FC7FFC" w:rsidP="00CD2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55248"/>
    <w:multiLevelType w:val="hybridMultilevel"/>
    <w:tmpl w:val="AF32ABB6"/>
    <w:lvl w:ilvl="0" w:tplc="1E26F78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99CC0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EB6046"/>
    <w:multiLevelType w:val="hybridMultilevel"/>
    <w:tmpl w:val="3A3219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690BE2"/>
    <w:multiLevelType w:val="hybridMultilevel"/>
    <w:tmpl w:val="114CE06C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72E17FBC"/>
    <w:multiLevelType w:val="hybridMultilevel"/>
    <w:tmpl w:val="DBAA8EF4"/>
    <w:lvl w:ilvl="0" w:tplc="1E26F782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  <w:color w:val="99CC00"/>
        <w:sz w:val="24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737A51A7"/>
    <w:multiLevelType w:val="hybridMultilevel"/>
    <w:tmpl w:val="58483612"/>
    <w:lvl w:ilvl="0" w:tplc="1E26F78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99CC0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42E"/>
    <w:rsid w:val="001B342E"/>
    <w:rsid w:val="00283E1A"/>
    <w:rsid w:val="003232F0"/>
    <w:rsid w:val="004A0F1D"/>
    <w:rsid w:val="004F48CC"/>
    <w:rsid w:val="007F5BA0"/>
    <w:rsid w:val="00911B30"/>
    <w:rsid w:val="00920B02"/>
    <w:rsid w:val="00A50EFC"/>
    <w:rsid w:val="00AC5C6E"/>
    <w:rsid w:val="00C41DC5"/>
    <w:rsid w:val="00C66FEE"/>
    <w:rsid w:val="00CB7974"/>
    <w:rsid w:val="00CD2F5D"/>
    <w:rsid w:val="00F9221D"/>
    <w:rsid w:val="00FC05FD"/>
    <w:rsid w:val="00FC7FFC"/>
    <w:rsid w:val="00FD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D2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2F5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D2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2F5D"/>
  </w:style>
  <w:style w:type="paragraph" w:styleId="Pieddepage">
    <w:name w:val="footer"/>
    <w:basedOn w:val="Normal"/>
    <w:link w:val="PieddepageCar"/>
    <w:uiPriority w:val="99"/>
    <w:unhideWhenUsed/>
    <w:rsid w:val="00CD2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2F5D"/>
  </w:style>
  <w:style w:type="paragraph" w:styleId="Paragraphedeliste">
    <w:name w:val="List Paragraph"/>
    <w:basedOn w:val="Normal"/>
    <w:uiPriority w:val="34"/>
    <w:qFormat/>
    <w:rsid w:val="00CD2F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D2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2F5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D2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2F5D"/>
  </w:style>
  <w:style w:type="paragraph" w:styleId="Pieddepage">
    <w:name w:val="footer"/>
    <w:basedOn w:val="Normal"/>
    <w:link w:val="PieddepageCar"/>
    <w:uiPriority w:val="99"/>
    <w:unhideWhenUsed/>
    <w:rsid w:val="00CD2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2F5D"/>
  </w:style>
  <w:style w:type="paragraph" w:styleId="Paragraphedeliste">
    <w:name w:val="List Paragraph"/>
    <w:basedOn w:val="Normal"/>
    <w:uiPriority w:val="34"/>
    <w:qFormat/>
    <w:rsid w:val="00CD2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16387660.dotm</Template>
  <TotalTime>188</TotalTime>
  <Pages>2</Pages>
  <Words>478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2013-09-17T13:38:00Z</cp:lastPrinted>
  <dcterms:created xsi:type="dcterms:W3CDTF">2013-09-13T15:20:00Z</dcterms:created>
  <dcterms:modified xsi:type="dcterms:W3CDTF">2013-09-18T14:14:00Z</dcterms:modified>
</cp:coreProperties>
</file>